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976F0C"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bookmarkStart w:id="0" w:name="_GoBack"/>
      <w:bookmarkEnd w:id="0"/>
      <w:r w:rsidRPr="00976F0C">
        <w:rPr>
          <w:rFonts w:ascii="Arial" w:hAnsi="Arial" w:cs="Arial"/>
          <w:color w:val="4BACC6" w:themeColor="accent5"/>
          <w:sz w:val="24"/>
          <w:szCs w:val="24"/>
        </w:rPr>
        <w:t xml:space="preserve">        </w:t>
      </w:r>
      <w:r w:rsidR="00266ADC" w:rsidRPr="00976F0C">
        <w:rPr>
          <w:rFonts w:ascii="Arial" w:hAnsi="Arial" w:cs="Arial"/>
          <w:color w:val="4BACC6" w:themeColor="accent5"/>
          <w:sz w:val="24"/>
          <w:szCs w:val="24"/>
        </w:rPr>
        <w:t xml:space="preserve">                                                                       </w:t>
      </w:r>
      <w:r w:rsidR="00C7664A" w:rsidRPr="00976F0C">
        <w:rPr>
          <w:rFonts w:ascii="Arial" w:hAnsi="Arial" w:cs="Arial"/>
          <w:color w:val="4BACC6" w:themeColor="accent5"/>
          <w:sz w:val="24"/>
          <w:szCs w:val="24"/>
        </w:rPr>
        <w:t xml:space="preserve">                        </w:t>
      </w:r>
      <w:r w:rsidR="00C0019F" w:rsidRPr="00976F0C">
        <w:rPr>
          <w:rFonts w:ascii="Arial" w:hAnsi="Arial" w:cs="Arial"/>
          <w:color w:val="4BACC6" w:themeColor="accent5"/>
          <w:sz w:val="24"/>
          <w:szCs w:val="24"/>
        </w:rPr>
        <w:t xml:space="preserve">               </w:t>
      </w:r>
      <w:r w:rsidR="00B84B92" w:rsidRPr="00976F0C">
        <w:rPr>
          <w:rFonts w:ascii="Arial" w:hAnsi="Arial" w:cs="Arial"/>
          <w:color w:val="4BACC6" w:themeColor="accent5"/>
          <w:sz w:val="24"/>
          <w:szCs w:val="24"/>
        </w:rPr>
        <w:t xml:space="preserve">   </w:t>
      </w:r>
      <w:r w:rsidR="000A4F5D" w:rsidRPr="00976F0C">
        <w:rPr>
          <w:rFonts w:ascii="Arial" w:hAnsi="Arial" w:cs="Arial"/>
          <w:color w:val="4BACC6" w:themeColor="accent5"/>
          <w:sz w:val="24"/>
          <w:szCs w:val="24"/>
        </w:rPr>
        <w:t xml:space="preserve">  </w:t>
      </w:r>
      <w:r w:rsidR="008D0A3C" w:rsidRPr="00976F0C">
        <w:rPr>
          <w:rFonts w:ascii="Arial" w:hAnsi="Arial" w:cs="Arial"/>
          <w:color w:val="4BACC6" w:themeColor="accent5"/>
          <w:sz w:val="24"/>
          <w:szCs w:val="24"/>
        </w:rPr>
        <w:t xml:space="preserve">    </w:t>
      </w:r>
      <w:r w:rsidR="006F5A3A" w:rsidRPr="00976F0C">
        <w:rPr>
          <w:rFonts w:ascii="Arial" w:hAnsi="Arial" w:cs="Arial"/>
          <w:color w:val="4BACC6" w:themeColor="accent5"/>
          <w:sz w:val="24"/>
          <w:szCs w:val="24"/>
        </w:rPr>
        <w:t xml:space="preserve">        </w:t>
      </w:r>
      <w:r w:rsidR="00F14988" w:rsidRPr="00976F0C">
        <w:rPr>
          <w:rFonts w:ascii="Arial" w:hAnsi="Arial" w:cs="Arial"/>
          <w:color w:val="4BACC6" w:themeColor="accent5"/>
          <w:sz w:val="24"/>
          <w:szCs w:val="24"/>
        </w:rPr>
        <w:t xml:space="preserve">     </w:t>
      </w:r>
      <w:bookmarkStart w:id="1" w:name="_Hlk500937475"/>
      <w:r w:rsidR="00A04BCB" w:rsidRPr="00976F0C">
        <w:rPr>
          <w:rFonts w:ascii="Arial" w:hAnsi="Arial" w:cs="Arial"/>
          <w:color w:val="4BACC6" w:themeColor="accent5"/>
          <w:sz w:val="24"/>
          <w:szCs w:val="24"/>
        </w:rPr>
        <w:t xml:space="preserve">San Luis Potosí, </w:t>
      </w:r>
      <w:r w:rsidR="002D0070" w:rsidRPr="00976F0C">
        <w:rPr>
          <w:rFonts w:ascii="Arial" w:hAnsi="Arial" w:cs="Arial"/>
          <w:color w:val="4BACC6" w:themeColor="accent5"/>
          <w:sz w:val="24"/>
          <w:szCs w:val="24"/>
        </w:rPr>
        <w:t>S.L.P.</w:t>
      </w:r>
      <w:r w:rsidR="00A04BCB" w:rsidRPr="00976F0C">
        <w:rPr>
          <w:rFonts w:ascii="Arial" w:hAnsi="Arial" w:cs="Arial"/>
          <w:color w:val="4BACC6" w:themeColor="accent5"/>
          <w:sz w:val="24"/>
          <w:szCs w:val="24"/>
        </w:rPr>
        <w:t xml:space="preserve">, </w:t>
      </w:r>
      <w:r w:rsidR="003870E0">
        <w:rPr>
          <w:rFonts w:ascii="Arial" w:hAnsi="Arial" w:cs="Arial"/>
          <w:color w:val="4BACC6" w:themeColor="accent5"/>
          <w:sz w:val="24"/>
          <w:szCs w:val="24"/>
        </w:rPr>
        <w:t>veinti</w:t>
      </w:r>
      <w:r w:rsidR="00205C59">
        <w:rPr>
          <w:rFonts w:ascii="Arial" w:hAnsi="Arial" w:cs="Arial"/>
          <w:color w:val="4BACC6" w:themeColor="accent5"/>
          <w:sz w:val="24"/>
          <w:szCs w:val="24"/>
        </w:rPr>
        <w:t>dós</w:t>
      </w:r>
      <w:r w:rsidR="003870E0">
        <w:rPr>
          <w:rFonts w:ascii="Arial" w:hAnsi="Arial" w:cs="Arial"/>
          <w:color w:val="4BACC6" w:themeColor="accent5"/>
          <w:sz w:val="24"/>
          <w:szCs w:val="24"/>
        </w:rPr>
        <w:t xml:space="preserve"> de marzo</w:t>
      </w:r>
      <w:r w:rsidR="00BA353F" w:rsidRPr="00976F0C">
        <w:rPr>
          <w:rFonts w:ascii="Arial" w:hAnsi="Arial" w:cs="Arial"/>
          <w:color w:val="4BACC6" w:themeColor="accent5"/>
          <w:sz w:val="24"/>
          <w:szCs w:val="24"/>
        </w:rPr>
        <w:t xml:space="preserve"> de dos mil dieciocho</w:t>
      </w:r>
      <w:r w:rsidR="00A04BCB" w:rsidRPr="00976F0C">
        <w:rPr>
          <w:rFonts w:ascii="Arial" w:hAnsi="Arial" w:cs="Arial"/>
          <w:color w:val="4BACC6" w:themeColor="accent5"/>
          <w:sz w:val="24"/>
          <w:szCs w:val="24"/>
        </w:rPr>
        <w:t>.</w:t>
      </w:r>
      <w:r w:rsidR="006F5A3A" w:rsidRPr="00976F0C">
        <w:rPr>
          <w:rFonts w:ascii="Arial" w:hAnsi="Arial" w:cs="Arial"/>
          <w:color w:val="4BACC6" w:themeColor="accent5"/>
          <w:sz w:val="24"/>
          <w:szCs w:val="24"/>
        </w:rPr>
        <w:t xml:space="preserve">    </w:t>
      </w:r>
    </w:p>
    <w:p w:rsidR="00AC1F24"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D00218" w:rsidRPr="00976F0C" w:rsidRDefault="00D00218"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976F0C" w:rsidRDefault="0038176B"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Visto el estado que guardan los presentes autos y de una revisión a las constancias que integran el expediente c</w:t>
      </w:r>
      <w:r w:rsidR="00774BC8" w:rsidRPr="00976F0C">
        <w:rPr>
          <w:rFonts w:ascii="Arial" w:hAnsi="Arial" w:cs="Arial"/>
          <w:color w:val="4BACC6" w:themeColor="accent5"/>
          <w:sz w:val="24"/>
          <w:szCs w:val="24"/>
        </w:rPr>
        <w:t>o</w:t>
      </w:r>
      <w:r w:rsidR="001A14C5" w:rsidRPr="00976F0C">
        <w:rPr>
          <w:rFonts w:ascii="Arial" w:hAnsi="Arial" w:cs="Arial"/>
          <w:color w:val="4BACC6" w:themeColor="accent5"/>
          <w:sz w:val="24"/>
          <w:szCs w:val="24"/>
        </w:rPr>
        <w:t>n fundamento en los artículos 8°, 10°, 27° primer párrafo, 184 y 185 de la Ley de Transparencia y Acceso a la Información Pública del Estado, es</w:t>
      </w:r>
      <w:r w:rsidRPr="00976F0C">
        <w:rPr>
          <w:rFonts w:ascii="Arial" w:hAnsi="Arial" w:cs="Arial"/>
          <w:color w:val="4BACC6" w:themeColor="accent5"/>
          <w:sz w:val="24"/>
          <w:szCs w:val="24"/>
        </w:rPr>
        <w:t xml:space="preserve">ta Comisión procede a analizar el presente sumario </w:t>
      </w:r>
      <w:r w:rsidR="001A14C5" w:rsidRPr="00976F0C">
        <w:rPr>
          <w:rFonts w:ascii="Arial" w:hAnsi="Arial" w:cs="Arial"/>
          <w:color w:val="4BACC6" w:themeColor="accent5"/>
          <w:sz w:val="24"/>
          <w:szCs w:val="24"/>
        </w:rPr>
        <w:t>a efecto de determinar el cumplimi</w:t>
      </w:r>
      <w:r w:rsidRPr="00976F0C">
        <w:rPr>
          <w:rFonts w:ascii="Arial" w:hAnsi="Arial" w:cs="Arial"/>
          <w:color w:val="4BACC6" w:themeColor="accent5"/>
          <w:sz w:val="24"/>
          <w:szCs w:val="24"/>
        </w:rPr>
        <w:t>ento o incumplimiento a la resolu</w:t>
      </w:r>
      <w:r w:rsidR="001A3205" w:rsidRPr="00976F0C">
        <w:rPr>
          <w:rFonts w:ascii="Arial" w:hAnsi="Arial" w:cs="Arial"/>
          <w:color w:val="4BACC6" w:themeColor="accent5"/>
          <w:sz w:val="24"/>
          <w:szCs w:val="24"/>
        </w:rPr>
        <w:t>ción dictada en el recurso de rev</w:t>
      </w:r>
      <w:r w:rsidR="00F35188" w:rsidRPr="00976F0C">
        <w:rPr>
          <w:rFonts w:ascii="Arial" w:hAnsi="Arial" w:cs="Arial"/>
          <w:color w:val="4BACC6" w:themeColor="accent5"/>
          <w:sz w:val="24"/>
          <w:szCs w:val="24"/>
        </w:rPr>
        <w:t xml:space="preserve">isión que se </w:t>
      </w:r>
      <w:r w:rsidR="002D371A" w:rsidRPr="00976F0C">
        <w:rPr>
          <w:rFonts w:ascii="Arial" w:hAnsi="Arial" w:cs="Arial"/>
          <w:color w:val="4BACC6" w:themeColor="accent5"/>
          <w:sz w:val="24"/>
          <w:szCs w:val="24"/>
        </w:rPr>
        <w:t>actúa.</w:t>
      </w:r>
    </w:p>
    <w:p w:rsidR="002D371A" w:rsidRPr="00976F0C" w:rsidRDefault="001A14C5"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En p</w:t>
      </w:r>
      <w:r w:rsidR="002D371A" w:rsidRPr="00976F0C">
        <w:rPr>
          <w:rFonts w:ascii="Arial" w:hAnsi="Arial" w:cs="Arial"/>
          <w:color w:val="4BACC6" w:themeColor="accent5"/>
          <w:sz w:val="24"/>
          <w:szCs w:val="24"/>
        </w:rPr>
        <w:t xml:space="preserve">rimer lugar, es necesario insertar </w:t>
      </w:r>
      <w:r w:rsidR="00E135A8">
        <w:rPr>
          <w:rFonts w:ascii="Arial" w:hAnsi="Arial" w:cs="Arial"/>
          <w:color w:val="4BACC6" w:themeColor="accent5"/>
          <w:sz w:val="24"/>
          <w:szCs w:val="24"/>
        </w:rPr>
        <w:t>e</w:t>
      </w:r>
      <w:r w:rsidR="002D371A" w:rsidRPr="00976F0C">
        <w:rPr>
          <w:rFonts w:ascii="Arial" w:hAnsi="Arial" w:cs="Arial"/>
          <w:color w:val="4BACC6" w:themeColor="accent5"/>
          <w:sz w:val="24"/>
          <w:szCs w:val="24"/>
        </w:rPr>
        <w:t xml:space="preserve">l </w:t>
      </w:r>
      <w:r w:rsidR="00E135A8">
        <w:rPr>
          <w:rFonts w:ascii="Arial" w:hAnsi="Arial" w:cs="Arial"/>
          <w:color w:val="4BACC6" w:themeColor="accent5"/>
          <w:sz w:val="24"/>
          <w:szCs w:val="24"/>
        </w:rPr>
        <w:t xml:space="preserve">resolutivo </w:t>
      </w:r>
      <w:r w:rsidR="002D371A" w:rsidRPr="00976F0C">
        <w:rPr>
          <w:rFonts w:ascii="Arial" w:hAnsi="Arial" w:cs="Arial"/>
          <w:color w:val="4BACC6" w:themeColor="accent5"/>
          <w:sz w:val="24"/>
          <w:szCs w:val="24"/>
        </w:rPr>
        <w:t xml:space="preserve">dictado en la </w:t>
      </w:r>
      <w:r w:rsidR="00E135A8">
        <w:rPr>
          <w:rFonts w:ascii="Arial" w:hAnsi="Arial" w:cs="Arial"/>
          <w:color w:val="4BACC6" w:themeColor="accent5"/>
          <w:sz w:val="24"/>
          <w:szCs w:val="24"/>
        </w:rPr>
        <w:t>presente determinación:</w:t>
      </w:r>
    </w:p>
    <w:p w:rsidR="00327666" w:rsidRPr="00BD5630" w:rsidRDefault="00327666" w:rsidP="00327666">
      <w:pPr>
        <w:pStyle w:val="corte4fondo"/>
        <w:tabs>
          <w:tab w:val="left" w:pos="567"/>
        </w:tabs>
        <w:ind w:firstLine="0"/>
        <w:rPr>
          <w:rFonts w:cs="Arial"/>
          <w:i/>
          <w:color w:val="4BACC6" w:themeColor="accent5"/>
          <w:sz w:val="20"/>
        </w:rPr>
      </w:pPr>
      <w:r>
        <w:rPr>
          <w:rFonts w:cs="Arial"/>
          <w:i/>
          <w:color w:val="4BACC6" w:themeColor="accent5"/>
          <w:sz w:val="20"/>
        </w:rPr>
        <w:tab/>
      </w:r>
      <w:r w:rsidR="00090736" w:rsidRPr="00BD5630">
        <w:rPr>
          <w:rFonts w:cs="Arial"/>
          <w:i/>
          <w:color w:val="4BACC6" w:themeColor="accent5"/>
          <w:sz w:val="20"/>
        </w:rPr>
        <w:t>“…</w:t>
      </w:r>
      <w:r w:rsidRPr="00BD5630">
        <w:rPr>
          <w:rFonts w:cs="Arial"/>
          <w:b/>
          <w:i/>
          <w:color w:val="4BACC6" w:themeColor="accent5"/>
          <w:sz w:val="20"/>
        </w:rPr>
        <w:t>7.4. Efectos de esta resolución</w:t>
      </w:r>
      <w:r w:rsidRPr="00BD5630">
        <w:rPr>
          <w:rFonts w:cs="Arial"/>
          <w:i/>
          <w:color w:val="4BACC6" w:themeColor="accent5"/>
          <w:sz w:val="20"/>
        </w:rPr>
        <w:t>.</w:t>
      </w:r>
    </w:p>
    <w:p w:rsidR="00327666" w:rsidRPr="00BD5630" w:rsidRDefault="00327666" w:rsidP="00327666">
      <w:pPr>
        <w:pStyle w:val="corte4fondo"/>
        <w:tabs>
          <w:tab w:val="left" w:pos="567"/>
        </w:tabs>
        <w:ind w:firstLine="0"/>
        <w:rPr>
          <w:rFonts w:cs="Arial"/>
          <w:i/>
          <w:color w:val="4BACC6" w:themeColor="accent5"/>
          <w:sz w:val="20"/>
        </w:rPr>
      </w:pPr>
    </w:p>
    <w:p w:rsidR="00327666" w:rsidRPr="00BD5630" w:rsidRDefault="00327666" w:rsidP="00327666">
      <w:pPr>
        <w:pStyle w:val="corte4fondo"/>
        <w:tabs>
          <w:tab w:val="left" w:pos="567"/>
        </w:tabs>
        <w:rPr>
          <w:rFonts w:cs="Arial"/>
          <w:i/>
          <w:color w:val="5B9BD5"/>
          <w:sz w:val="20"/>
        </w:rPr>
      </w:pPr>
      <w:r w:rsidRPr="00BD5630">
        <w:rPr>
          <w:rFonts w:cs="Arial"/>
          <w:i/>
          <w:color w:val="5B9BD5"/>
          <w:sz w:val="20"/>
        </w:rPr>
        <w:t xml:space="preserve">En las condiciones anotadas y, al haber resultado fundado el agravio en suplencia de la queja, esta Comisión Estatal de Garantía de Acceso a la Información Pública de conformidad con el artículo 175, fracción III de la Ley de Transparencia y Acceso a la Información Pública del Estado </w:t>
      </w:r>
      <w:r w:rsidRPr="00BD5630">
        <w:rPr>
          <w:rFonts w:cs="Arial"/>
          <w:b/>
          <w:i/>
          <w:color w:val="5B9BD5"/>
          <w:sz w:val="20"/>
        </w:rPr>
        <w:t xml:space="preserve">modifica </w:t>
      </w:r>
      <w:r w:rsidRPr="00BD5630">
        <w:rPr>
          <w:rFonts w:cs="Arial"/>
          <w:i/>
          <w:color w:val="5B9BD5"/>
          <w:sz w:val="20"/>
        </w:rPr>
        <w:t>la respuesta proporcionada por el sujeto obligado y lo conmina a:</w:t>
      </w:r>
    </w:p>
    <w:p w:rsidR="00327666" w:rsidRPr="00BD5630" w:rsidRDefault="00327666" w:rsidP="00327666">
      <w:pPr>
        <w:pStyle w:val="corte4fondo"/>
        <w:tabs>
          <w:tab w:val="left" w:pos="567"/>
        </w:tabs>
        <w:rPr>
          <w:rFonts w:cs="Arial"/>
          <w:i/>
          <w:color w:val="5B9BD5"/>
          <w:sz w:val="20"/>
        </w:rPr>
      </w:pPr>
    </w:p>
    <w:p w:rsidR="00327666" w:rsidRPr="00BD5630" w:rsidRDefault="00327666" w:rsidP="00327666">
      <w:pPr>
        <w:pStyle w:val="corte4fondo"/>
        <w:tabs>
          <w:tab w:val="left" w:pos="567"/>
        </w:tabs>
        <w:rPr>
          <w:rFonts w:cs="Arial"/>
          <w:i/>
          <w:color w:val="5B9BD5"/>
          <w:sz w:val="20"/>
        </w:rPr>
      </w:pPr>
      <w:r w:rsidRPr="00BD5630">
        <w:rPr>
          <w:rFonts w:cs="Arial"/>
          <w:i/>
          <w:color w:val="5B9BD5"/>
          <w:sz w:val="20"/>
        </w:rPr>
        <w:t>a) Entregue en la modalidad solicitada, el contrato INTERAPAS-PRODDER-12-2014-AD.</w:t>
      </w:r>
    </w:p>
    <w:p w:rsidR="00327666" w:rsidRPr="00BD5630" w:rsidRDefault="00327666" w:rsidP="00327666">
      <w:pPr>
        <w:pStyle w:val="corte4fondo"/>
        <w:tabs>
          <w:tab w:val="left" w:pos="567"/>
        </w:tabs>
        <w:rPr>
          <w:rFonts w:cs="Arial"/>
          <w:i/>
          <w:color w:val="5B9BD5"/>
          <w:sz w:val="20"/>
        </w:rPr>
      </w:pPr>
      <w:r w:rsidRPr="00BD5630">
        <w:rPr>
          <w:rFonts w:cs="Arial"/>
          <w:i/>
          <w:color w:val="5B9BD5"/>
          <w:sz w:val="20"/>
        </w:rPr>
        <w:t xml:space="preserve">b) Realizar una búsqueda exhaustiva y razonable de los documentos relacionados con “cualquier obra en la localidad Noria de San José, en las calles avenida de las torres y eje 136, delegación la Pila, municipio de San Luis Potosí, desde el 01 de enero del año 2012 a 10 de octubre de 2017 y, </w:t>
      </w:r>
    </w:p>
    <w:p w:rsidR="00327666" w:rsidRPr="00BD5630" w:rsidRDefault="00327666" w:rsidP="00327666">
      <w:pPr>
        <w:pStyle w:val="corte4fondo"/>
        <w:tabs>
          <w:tab w:val="left" w:pos="567"/>
        </w:tabs>
        <w:rPr>
          <w:rFonts w:cs="Arial"/>
          <w:i/>
          <w:color w:val="5B9BD5"/>
          <w:sz w:val="20"/>
        </w:rPr>
      </w:pPr>
    </w:p>
    <w:p w:rsidR="00327666" w:rsidRPr="00BD5630" w:rsidRDefault="00327666" w:rsidP="00327666">
      <w:pPr>
        <w:pStyle w:val="corte4fondo"/>
        <w:tabs>
          <w:tab w:val="left" w:pos="567"/>
        </w:tabs>
        <w:rPr>
          <w:rFonts w:cs="Arial"/>
          <w:i/>
          <w:color w:val="5B9BD5"/>
          <w:sz w:val="20"/>
        </w:rPr>
      </w:pPr>
      <w:r w:rsidRPr="00BD5630">
        <w:rPr>
          <w:rFonts w:cs="Arial"/>
          <w:i/>
          <w:color w:val="5B9BD5"/>
          <w:sz w:val="20"/>
        </w:rPr>
        <w:t>b.1) Agotada la búsqueda exhaustiva de la información entregue al recurrente los documentos en la modalidad solicitada, o</w:t>
      </w:r>
    </w:p>
    <w:p w:rsidR="00327666" w:rsidRPr="00BD5630" w:rsidRDefault="00327666" w:rsidP="00327666">
      <w:pPr>
        <w:pStyle w:val="corte4fondo"/>
        <w:tabs>
          <w:tab w:val="left" w:pos="567"/>
        </w:tabs>
        <w:rPr>
          <w:rFonts w:cs="Arial"/>
          <w:i/>
          <w:color w:val="5B9BD5"/>
          <w:sz w:val="20"/>
        </w:rPr>
      </w:pPr>
    </w:p>
    <w:p w:rsidR="00327666" w:rsidRPr="00BD5630" w:rsidRDefault="00327666" w:rsidP="00327666">
      <w:pPr>
        <w:pStyle w:val="corte4fondo"/>
        <w:tabs>
          <w:tab w:val="left" w:pos="567"/>
        </w:tabs>
        <w:spacing w:line="240" w:lineRule="auto"/>
        <w:rPr>
          <w:rFonts w:cs="Arial"/>
          <w:i/>
          <w:color w:val="5B9BD5"/>
          <w:sz w:val="20"/>
        </w:rPr>
      </w:pPr>
      <w:r w:rsidRPr="00BD5630">
        <w:rPr>
          <w:rFonts w:cs="Arial"/>
          <w:i/>
          <w:color w:val="5B9BD5"/>
          <w:sz w:val="20"/>
        </w:rPr>
        <w:t>b.2) Para el caso de que agotada la búsqueda exhaustiva el sujeto obligado no localice documento alguno, deberá motivar su respuesta en función de las causas por las que no cuenta con mayores documentos.”</w:t>
      </w:r>
    </w:p>
    <w:p w:rsidR="00327666" w:rsidRDefault="00327666" w:rsidP="00327666">
      <w:pPr>
        <w:pStyle w:val="corte4fondo"/>
        <w:tabs>
          <w:tab w:val="left" w:pos="567"/>
        </w:tabs>
        <w:spacing w:line="240" w:lineRule="auto"/>
        <w:rPr>
          <w:rFonts w:cs="Arial"/>
          <w:i/>
          <w:color w:val="4BACC6" w:themeColor="accent5"/>
          <w:sz w:val="18"/>
          <w:szCs w:val="18"/>
        </w:rPr>
      </w:pPr>
    </w:p>
    <w:p w:rsidR="00327666" w:rsidRDefault="00327666" w:rsidP="00327666">
      <w:pPr>
        <w:pStyle w:val="corte4fondo"/>
        <w:tabs>
          <w:tab w:val="left" w:pos="567"/>
        </w:tabs>
        <w:spacing w:line="240" w:lineRule="auto"/>
        <w:rPr>
          <w:rFonts w:cs="Arial"/>
          <w:i/>
          <w:color w:val="4BACC6" w:themeColor="accent5"/>
          <w:sz w:val="18"/>
          <w:szCs w:val="18"/>
        </w:rPr>
      </w:pPr>
    </w:p>
    <w:p w:rsidR="003047E5" w:rsidRPr="00976F0C" w:rsidRDefault="0039642A" w:rsidP="00327666">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18"/>
          <w:szCs w:val="18"/>
        </w:rPr>
        <w:t xml:space="preserve"> </w:t>
      </w:r>
      <w:r w:rsidR="003047E5" w:rsidRPr="00976F0C">
        <w:rPr>
          <w:rFonts w:cs="Arial"/>
          <w:i/>
          <w:color w:val="4BACC6" w:themeColor="accent5"/>
          <w:sz w:val="18"/>
          <w:szCs w:val="18"/>
        </w:rPr>
        <w:t xml:space="preserve"> </w:t>
      </w:r>
    </w:p>
    <w:p w:rsidR="00352A7B" w:rsidRPr="00976F0C" w:rsidRDefault="00467AA8" w:rsidP="00327666">
      <w:pPr>
        <w:pStyle w:val="corte4fondo"/>
        <w:tabs>
          <w:tab w:val="left" w:pos="567"/>
        </w:tabs>
        <w:rPr>
          <w:rFonts w:cs="Arial"/>
          <w:color w:val="4BACC6" w:themeColor="accent5"/>
          <w:sz w:val="24"/>
          <w:szCs w:val="24"/>
        </w:rPr>
      </w:pPr>
      <w:r w:rsidRPr="00976F0C">
        <w:rPr>
          <w:rFonts w:cs="Arial"/>
          <w:i/>
          <w:color w:val="4BACC6" w:themeColor="accent5"/>
          <w:sz w:val="18"/>
          <w:szCs w:val="18"/>
        </w:rPr>
        <w:t xml:space="preserve"> </w:t>
      </w:r>
      <w:r w:rsidR="007A68AD" w:rsidRPr="00976F0C">
        <w:rPr>
          <w:rFonts w:cs="Arial"/>
          <w:color w:val="4BACC6" w:themeColor="accent5"/>
          <w:sz w:val="24"/>
          <w:szCs w:val="24"/>
        </w:rPr>
        <w:t>Por lo anterior, el</w:t>
      </w:r>
      <w:r w:rsidR="001F0337" w:rsidRPr="00976F0C">
        <w:rPr>
          <w:rFonts w:cs="Arial"/>
          <w:color w:val="4BACC6" w:themeColor="accent5"/>
          <w:sz w:val="24"/>
          <w:szCs w:val="24"/>
        </w:rPr>
        <w:t xml:space="preserve"> sujeto</w:t>
      </w:r>
      <w:r w:rsidR="00DF5E66" w:rsidRPr="00976F0C">
        <w:rPr>
          <w:rFonts w:cs="Arial"/>
          <w:color w:val="4BACC6" w:themeColor="accent5"/>
          <w:sz w:val="24"/>
          <w:szCs w:val="24"/>
        </w:rPr>
        <w:t xml:space="preserve"> obl</w:t>
      </w:r>
      <w:r w:rsidR="00763E45" w:rsidRPr="00976F0C">
        <w:rPr>
          <w:rFonts w:cs="Arial"/>
          <w:color w:val="4BACC6" w:themeColor="accent5"/>
          <w:sz w:val="24"/>
          <w:szCs w:val="24"/>
        </w:rPr>
        <w:t xml:space="preserve">igado a través </w:t>
      </w:r>
      <w:r w:rsidR="007B520C" w:rsidRPr="00976F0C">
        <w:rPr>
          <w:rFonts w:cs="Arial"/>
          <w:color w:val="4BACC6" w:themeColor="accent5"/>
          <w:sz w:val="24"/>
          <w:szCs w:val="24"/>
        </w:rPr>
        <w:t>del</w:t>
      </w:r>
      <w:r w:rsidR="00381A32" w:rsidRPr="00976F0C">
        <w:rPr>
          <w:rFonts w:cs="Arial"/>
          <w:color w:val="4BACC6" w:themeColor="accent5"/>
          <w:sz w:val="24"/>
          <w:szCs w:val="24"/>
        </w:rPr>
        <w:t xml:space="preserve"> </w:t>
      </w:r>
      <w:r w:rsidR="00E135A8">
        <w:rPr>
          <w:rFonts w:cs="Arial"/>
          <w:color w:val="4BACC6" w:themeColor="accent5"/>
          <w:sz w:val="24"/>
          <w:szCs w:val="24"/>
        </w:rPr>
        <w:t xml:space="preserve">oficio </w:t>
      </w:r>
      <w:r w:rsidR="00B63AEC">
        <w:rPr>
          <w:rFonts w:cs="Arial"/>
          <w:color w:val="4BACC6" w:themeColor="accent5"/>
          <w:sz w:val="24"/>
          <w:szCs w:val="24"/>
        </w:rPr>
        <w:t>IN/DG</w:t>
      </w:r>
      <w:r w:rsidR="005F6095">
        <w:rPr>
          <w:rFonts w:cs="Arial"/>
          <w:color w:val="4BACC6" w:themeColor="accent5"/>
          <w:sz w:val="24"/>
          <w:szCs w:val="24"/>
        </w:rPr>
        <w:t>/UT/</w:t>
      </w:r>
      <w:r w:rsidR="003E6F78">
        <w:rPr>
          <w:rFonts w:cs="Arial"/>
          <w:color w:val="4BACC6" w:themeColor="accent5"/>
          <w:sz w:val="24"/>
          <w:szCs w:val="24"/>
        </w:rPr>
        <w:t>006</w:t>
      </w:r>
      <w:r w:rsidR="003548C7">
        <w:rPr>
          <w:rFonts w:cs="Arial"/>
          <w:color w:val="4BACC6" w:themeColor="accent5"/>
          <w:sz w:val="24"/>
          <w:szCs w:val="24"/>
        </w:rPr>
        <w:t>/</w:t>
      </w:r>
      <w:r w:rsidR="00E135A8">
        <w:rPr>
          <w:rFonts w:cs="Arial"/>
          <w:color w:val="4BACC6" w:themeColor="accent5"/>
          <w:sz w:val="24"/>
          <w:szCs w:val="24"/>
        </w:rPr>
        <w:t>201</w:t>
      </w:r>
      <w:r w:rsidR="003E6F78">
        <w:rPr>
          <w:rFonts w:cs="Arial"/>
          <w:color w:val="4BACC6" w:themeColor="accent5"/>
          <w:sz w:val="24"/>
          <w:szCs w:val="24"/>
        </w:rPr>
        <w:t>8</w:t>
      </w:r>
      <w:r w:rsidR="00E135A8">
        <w:rPr>
          <w:rFonts w:cs="Arial"/>
          <w:color w:val="4BACC6" w:themeColor="accent5"/>
          <w:sz w:val="24"/>
          <w:szCs w:val="24"/>
        </w:rPr>
        <w:t xml:space="preserve"> </w:t>
      </w:r>
      <w:r w:rsidR="00ED382A" w:rsidRPr="00976F0C">
        <w:rPr>
          <w:rFonts w:cs="Arial"/>
          <w:color w:val="4BACC6" w:themeColor="accent5"/>
          <w:sz w:val="24"/>
          <w:szCs w:val="24"/>
        </w:rPr>
        <w:t xml:space="preserve">signado por el </w:t>
      </w:r>
      <w:r w:rsidR="003E6F78">
        <w:rPr>
          <w:rFonts w:cs="Arial"/>
          <w:color w:val="4BACC6" w:themeColor="accent5"/>
          <w:sz w:val="24"/>
          <w:szCs w:val="24"/>
        </w:rPr>
        <w:t>Director General del Organismo INTERAPAS</w:t>
      </w:r>
      <w:r w:rsidR="00ED382A" w:rsidRPr="00976F0C">
        <w:rPr>
          <w:rFonts w:cs="Arial"/>
          <w:color w:val="4BACC6" w:themeColor="accent5"/>
          <w:sz w:val="24"/>
          <w:szCs w:val="24"/>
        </w:rPr>
        <w:t xml:space="preserve">, </w:t>
      </w:r>
      <w:r w:rsidR="003E6F78">
        <w:rPr>
          <w:rFonts w:cs="Arial"/>
          <w:color w:val="4BACC6" w:themeColor="accent5"/>
          <w:sz w:val="24"/>
          <w:szCs w:val="24"/>
        </w:rPr>
        <w:t>recibido en este órgano colegiado el nueve de febrero del año en curso</w:t>
      </w:r>
      <w:r w:rsidR="001A3205" w:rsidRPr="00976F0C">
        <w:rPr>
          <w:rFonts w:cs="Arial"/>
          <w:color w:val="4BACC6" w:themeColor="accent5"/>
          <w:sz w:val="24"/>
          <w:szCs w:val="24"/>
        </w:rPr>
        <w:t>,</w:t>
      </w:r>
      <w:r w:rsidR="006A4610" w:rsidRPr="00976F0C">
        <w:rPr>
          <w:rFonts w:cs="Arial"/>
          <w:color w:val="4BACC6" w:themeColor="accent5"/>
          <w:sz w:val="24"/>
          <w:szCs w:val="24"/>
        </w:rPr>
        <w:t xml:space="preserve"> con </w:t>
      </w:r>
      <w:r w:rsidR="003E6F78">
        <w:rPr>
          <w:rFonts w:cs="Arial"/>
          <w:color w:val="4BACC6" w:themeColor="accent5"/>
          <w:sz w:val="24"/>
          <w:szCs w:val="24"/>
        </w:rPr>
        <w:t>un</w:t>
      </w:r>
      <w:r w:rsidR="006A4610" w:rsidRPr="00976F0C">
        <w:rPr>
          <w:rFonts w:cs="Arial"/>
          <w:color w:val="4BACC6" w:themeColor="accent5"/>
          <w:sz w:val="24"/>
          <w:szCs w:val="24"/>
        </w:rPr>
        <w:t xml:space="preserve"> anexo,</w:t>
      </w:r>
      <w:r w:rsidR="00E94C22" w:rsidRPr="00976F0C">
        <w:rPr>
          <w:rFonts w:cs="Arial"/>
          <w:color w:val="4BACC6" w:themeColor="accent5"/>
          <w:sz w:val="24"/>
          <w:szCs w:val="24"/>
        </w:rPr>
        <w:t xml:space="preserve"> </w:t>
      </w:r>
      <w:r w:rsidR="001C77AA" w:rsidRPr="00976F0C">
        <w:rPr>
          <w:rFonts w:cs="Arial"/>
          <w:color w:val="4BACC6" w:themeColor="accent5"/>
          <w:sz w:val="24"/>
          <w:szCs w:val="24"/>
        </w:rPr>
        <w:t xml:space="preserve">donde </w:t>
      </w:r>
      <w:r w:rsidR="00E94C22" w:rsidRPr="00976F0C">
        <w:rPr>
          <w:rFonts w:cs="Arial"/>
          <w:color w:val="4BACC6" w:themeColor="accent5"/>
          <w:sz w:val="24"/>
          <w:szCs w:val="24"/>
        </w:rPr>
        <w:t>informa sobre el cumplimiento al resolutivo en anális</w:t>
      </w:r>
      <w:r w:rsidR="00D21862" w:rsidRPr="00976F0C">
        <w:rPr>
          <w:rFonts w:cs="Arial"/>
          <w:color w:val="4BACC6" w:themeColor="accent5"/>
          <w:sz w:val="24"/>
          <w:szCs w:val="24"/>
        </w:rPr>
        <w:t>is</w:t>
      </w:r>
      <w:r w:rsidR="00352A7B" w:rsidRPr="00976F0C">
        <w:rPr>
          <w:rFonts w:cs="Arial"/>
          <w:color w:val="4BACC6" w:themeColor="accent5"/>
          <w:sz w:val="24"/>
          <w:szCs w:val="24"/>
        </w:rPr>
        <w:t xml:space="preserve"> y señala medularmente lo siguiente:</w:t>
      </w:r>
    </w:p>
    <w:p w:rsidR="00D11CA5" w:rsidRPr="00976F0C" w:rsidRDefault="00D11CA5" w:rsidP="00352A7B">
      <w:pPr>
        <w:spacing w:after="0" w:line="360" w:lineRule="auto"/>
        <w:jc w:val="both"/>
        <w:rPr>
          <w:rFonts w:ascii="Arial" w:hAnsi="Arial" w:cs="Arial"/>
          <w:color w:val="4BACC6" w:themeColor="accent5"/>
          <w:sz w:val="24"/>
          <w:szCs w:val="24"/>
        </w:rPr>
      </w:pPr>
    </w:p>
    <w:p w:rsidR="00D11CA5" w:rsidRPr="00976F0C" w:rsidRDefault="00E12808" w:rsidP="00976F0C">
      <w:pPr>
        <w:spacing w:after="0" w:line="240" w:lineRule="auto"/>
        <w:ind w:firstLine="708"/>
        <w:jc w:val="both"/>
        <w:rPr>
          <w:rFonts w:ascii="Arial" w:hAnsi="Arial" w:cs="Arial"/>
          <w:i/>
          <w:color w:val="4BACC6" w:themeColor="accent5"/>
        </w:rPr>
      </w:pPr>
      <w:r w:rsidRPr="00976F0C">
        <w:rPr>
          <w:rFonts w:ascii="Arial" w:hAnsi="Arial" w:cs="Arial"/>
          <w:i/>
          <w:color w:val="4BACC6" w:themeColor="accent5"/>
        </w:rPr>
        <w:t xml:space="preserve"> </w:t>
      </w:r>
      <w:r w:rsidR="00D11CA5" w:rsidRPr="00976F0C">
        <w:rPr>
          <w:rFonts w:ascii="Arial" w:hAnsi="Arial" w:cs="Arial"/>
          <w:i/>
          <w:color w:val="4BACC6" w:themeColor="accent5"/>
        </w:rPr>
        <w:t>[…]</w:t>
      </w:r>
      <w:r w:rsidR="00810456" w:rsidRPr="00976F0C">
        <w:rPr>
          <w:rFonts w:ascii="Arial" w:hAnsi="Arial" w:cs="Arial"/>
          <w:i/>
          <w:color w:val="4BACC6" w:themeColor="accent5"/>
        </w:rPr>
        <w:t xml:space="preserve"> </w:t>
      </w:r>
      <w:r w:rsidR="003E6F78">
        <w:rPr>
          <w:rFonts w:ascii="Arial" w:hAnsi="Arial" w:cs="Arial"/>
          <w:i/>
          <w:color w:val="4BACC6" w:themeColor="accent5"/>
        </w:rPr>
        <w:t>Tenernos por dando cumplimiento al requerimiento dictado en el recurso de revisión en que se actúa</w:t>
      </w:r>
      <w:r w:rsidR="00AA297A">
        <w:rPr>
          <w:rFonts w:ascii="Arial" w:hAnsi="Arial" w:cs="Arial"/>
          <w:i/>
          <w:color w:val="4BACC6" w:themeColor="accent5"/>
        </w:rPr>
        <w:t>.</w:t>
      </w:r>
      <w:r w:rsidR="00E621C8">
        <w:rPr>
          <w:rFonts w:ascii="Arial" w:hAnsi="Arial" w:cs="Arial"/>
          <w:i/>
          <w:color w:val="4BACC6" w:themeColor="accent5"/>
        </w:rPr>
        <w:t>”</w:t>
      </w:r>
      <w:r w:rsidR="001C77AA" w:rsidRPr="00976F0C">
        <w:rPr>
          <w:rFonts w:ascii="Arial" w:hAnsi="Arial" w:cs="Arial"/>
          <w:i/>
          <w:color w:val="4BACC6" w:themeColor="accent5"/>
        </w:rPr>
        <w:t xml:space="preserve"> </w:t>
      </w:r>
    </w:p>
    <w:p w:rsidR="00D21862" w:rsidRPr="00976F0C" w:rsidRDefault="00D21862" w:rsidP="00352A7B">
      <w:pPr>
        <w:spacing w:after="0" w:line="360" w:lineRule="auto"/>
        <w:jc w:val="both"/>
        <w:rPr>
          <w:rFonts w:ascii="Arial" w:hAnsi="Arial" w:cs="Arial"/>
          <w:color w:val="4BACC6" w:themeColor="accent5"/>
          <w:sz w:val="24"/>
          <w:szCs w:val="24"/>
        </w:rPr>
      </w:pPr>
    </w:p>
    <w:p w:rsidR="00AF0D89" w:rsidRPr="00976F0C" w:rsidRDefault="00352A7B" w:rsidP="00AF0D89">
      <w:pPr>
        <w:pStyle w:val="corte4fondo"/>
        <w:tabs>
          <w:tab w:val="left" w:pos="567"/>
        </w:tabs>
        <w:rPr>
          <w:rFonts w:cs="Arial"/>
          <w:color w:val="4BACC6" w:themeColor="accent5"/>
          <w:sz w:val="24"/>
          <w:szCs w:val="24"/>
        </w:rPr>
      </w:pPr>
      <w:r w:rsidRPr="00976F0C">
        <w:rPr>
          <w:rFonts w:cs="Arial"/>
          <w:color w:val="4BACC6" w:themeColor="accent5"/>
          <w:sz w:val="24"/>
          <w:szCs w:val="24"/>
        </w:rPr>
        <w:t>En ese sentido,</w:t>
      </w:r>
      <w:r w:rsidR="006A4610" w:rsidRPr="00976F0C">
        <w:rPr>
          <w:rFonts w:cs="Arial"/>
          <w:color w:val="4BACC6" w:themeColor="accent5"/>
          <w:sz w:val="24"/>
          <w:szCs w:val="24"/>
        </w:rPr>
        <w:t xml:space="preserve"> </w:t>
      </w:r>
      <w:r w:rsidR="00D11CA5" w:rsidRPr="00976F0C">
        <w:rPr>
          <w:rFonts w:cs="Arial"/>
          <w:color w:val="4BACC6" w:themeColor="accent5"/>
          <w:sz w:val="24"/>
          <w:szCs w:val="24"/>
        </w:rPr>
        <w:t xml:space="preserve">visibles a </w:t>
      </w:r>
      <w:r w:rsidR="00D11CA5" w:rsidRPr="002B6E75">
        <w:rPr>
          <w:rFonts w:cs="Arial"/>
          <w:color w:val="4BACC6" w:themeColor="accent5"/>
          <w:sz w:val="24"/>
          <w:szCs w:val="24"/>
        </w:rPr>
        <w:t xml:space="preserve">fojas </w:t>
      </w:r>
      <w:r w:rsidR="003E6F78" w:rsidRPr="002B6E75">
        <w:rPr>
          <w:rFonts w:cs="Arial"/>
          <w:color w:val="4BACC6" w:themeColor="accent5"/>
          <w:sz w:val="24"/>
          <w:szCs w:val="24"/>
        </w:rPr>
        <w:t>43</w:t>
      </w:r>
      <w:r w:rsidR="00810456" w:rsidRPr="002B6E75">
        <w:rPr>
          <w:rFonts w:cs="Arial"/>
          <w:color w:val="4BACC6" w:themeColor="accent5"/>
          <w:sz w:val="24"/>
          <w:szCs w:val="24"/>
        </w:rPr>
        <w:t xml:space="preserve"> </w:t>
      </w:r>
      <w:r w:rsidR="00467AA8" w:rsidRPr="002B6E75">
        <w:rPr>
          <w:rFonts w:cs="Arial"/>
          <w:color w:val="4BACC6" w:themeColor="accent5"/>
          <w:sz w:val="24"/>
          <w:szCs w:val="24"/>
        </w:rPr>
        <w:t>a</w:t>
      </w:r>
      <w:r w:rsidR="00810456" w:rsidRPr="002B6E75">
        <w:rPr>
          <w:rFonts w:cs="Arial"/>
          <w:color w:val="4BACC6" w:themeColor="accent5"/>
          <w:sz w:val="24"/>
          <w:szCs w:val="24"/>
        </w:rPr>
        <w:t xml:space="preserve"> </w:t>
      </w:r>
      <w:r w:rsidR="003E6F78" w:rsidRPr="002B6E75">
        <w:rPr>
          <w:rFonts w:cs="Arial"/>
          <w:color w:val="4BACC6" w:themeColor="accent5"/>
          <w:sz w:val="24"/>
          <w:szCs w:val="24"/>
        </w:rPr>
        <w:t>48</w:t>
      </w:r>
      <w:r w:rsidR="00D11CA5" w:rsidRPr="002B6E75">
        <w:rPr>
          <w:rFonts w:cs="Arial"/>
          <w:color w:val="4BACC6" w:themeColor="accent5"/>
          <w:sz w:val="24"/>
          <w:szCs w:val="24"/>
        </w:rPr>
        <w:t xml:space="preserve"> </w:t>
      </w:r>
      <w:r w:rsidR="00D11CA5" w:rsidRPr="00976F0C">
        <w:rPr>
          <w:rFonts w:cs="Arial"/>
          <w:color w:val="4BACC6" w:themeColor="accent5"/>
          <w:sz w:val="24"/>
          <w:szCs w:val="24"/>
        </w:rPr>
        <w:t>de autos, se encuentra</w:t>
      </w:r>
      <w:r w:rsidR="00922275" w:rsidRPr="00976F0C">
        <w:rPr>
          <w:rFonts w:cs="Arial"/>
          <w:color w:val="4BACC6" w:themeColor="accent5"/>
          <w:sz w:val="24"/>
          <w:szCs w:val="24"/>
        </w:rPr>
        <w:t xml:space="preserve"> únicamente</w:t>
      </w:r>
      <w:r w:rsidR="00D11CA5" w:rsidRPr="00976F0C">
        <w:rPr>
          <w:rFonts w:cs="Arial"/>
          <w:color w:val="4BACC6" w:themeColor="accent5"/>
          <w:sz w:val="24"/>
          <w:szCs w:val="24"/>
        </w:rPr>
        <w:t xml:space="preserve"> la información que fuera enviada al recurrente, mismos que por economía procesal, se tienen por reproducidos como si a la letra se insertasen</w:t>
      </w:r>
      <w:r w:rsidR="006E6735" w:rsidRPr="00976F0C">
        <w:rPr>
          <w:rFonts w:cs="Arial"/>
          <w:color w:val="4BACC6" w:themeColor="accent5"/>
          <w:sz w:val="24"/>
          <w:szCs w:val="24"/>
        </w:rPr>
        <w:t>.</w:t>
      </w:r>
    </w:p>
    <w:p w:rsidR="00AF0D89" w:rsidRDefault="00AF0D89" w:rsidP="00AF0D89">
      <w:pPr>
        <w:pStyle w:val="corte4fondo"/>
        <w:tabs>
          <w:tab w:val="left" w:pos="567"/>
        </w:tabs>
        <w:rPr>
          <w:rFonts w:cs="Arial"/>
          <w:color w:val="4BACC6" w:themeColor="accent5"/>
          <w:sz w:val="24"/>
          <w:szCs w:val="24"/>
        </w:rPr>
      </w:pPr>
    </w:p>
    <w:p w:rsidR="00992EC9" w:rsidRDefault="00992EC9" w:rsidP="00AF0D89">
      <w:pPr>
        <w:pStyle w:val="corte4fondo"/>
        <w:tabs>
          <w:tab w:val="left" w:pos="567"/>
        </w:tabs>
        <w:rPr>
          <w:rFonts w:cs="Arial"/>
          <w:b/>
          <w:color w:val="4BACC6" w:themeColor="accent5"/>
          <w:sz w:val="26"/>
          <w:szCs w:val="26"/>
        </w:rPr>
      </w:pPr>
    </w:p>
    <w:p w:rsidR="002B6E75" w:rsidRPr="00992EC9" w:rsidRDefault="00992EC9" w:rsidP="00992EC9">
      <w:pPr>
        <w:pStyle w:val="Ttulo2"/>
        <w:rPr>
          <w:rFonts w:ascii="Arial" w:hAnsi="Arial" w:cs="Arial"/>
          <w:b/>
        </w:rPr>
      </w:pPr>
      <w:r w:rsidRPr="00992EC9">
        <w:rPr>
          <w:rFonts w:ascii="Arial" w:hAnsi="Arial" w:cs="Arial"/>
          <w:b/>
        </w:rPr>
        <w:t>Puntos por considerar.</w:t>
      </w:r>
    </w:p>
    <w:p w:rsidR="00992EC9" w:rsidRPr="00992EC9" w:rsidRDefault="00992EC9" w:rsidP="00AF0D89">
      <w:pPr>
        <w:pStyle w:val="corte4fondo"/>
        <w:tabs>
          <w:tab w:val="left" w:pos="567"/>
        </w:tabs>
        <w:rPr>
          <w:rFonts w:cs="Arial"/>
          <w:b/>
          <w:color w:val="4BACC6" w:themeColor="accent5"/>
          <w:sz w:val="26"/>
          <w:szCs w:val="26"/>
        </w:rPr>
      </w:pPr>
    </w:p>
    <w:p w:rsidR="003870E0" w:rsidRDefault="00E36DF1" w:rsidP="003870E0">
      <w:pPr>
        <w:pStyle w:val="NormalWeb"/>
        <w:tabs>
          <w:tab w:val="left" w:pos="0"/>
        </w:tabs>
        <w:spacing w:line="360" w:lineRule="auto"/>
        <w:jc w:val="both"/>
        <w:rPr>
          <w:rFonts w:ascii="Arial" w:eastAsia="Arial Unicode MS" w:hAnsi="Arial" w:cs="Arial"/>
          <w:color w:val="548DD4"/>
        </w:rPr>
      </w:pPr>
      <w:r>
        <w:rPr>
          <w:rFonts w:ascii="Arial" w:eastAsia="Arial Unicode MS" w:hAnsi="Arial" w:cs="Arial"/>
          <w:color w:val="548DD4"/>
        </w:rPr>
        <w:tab/>
        <w:t>Ahora bien</w:t>
      </w:r>
      <w:r w:rsidR="003870E0">
        <w:rPr>
          <w:rFonts w:ascii="Arial" w:eastAsia="Arial Unicode MS" w:hAnsi="Arial" w:cs="Arial"/>
          <w:color w:val="548DD4"/>
        </w:rPr>
        <w:t>, de la redacción de la solicitud de información el solicitante hizo referencia a diversos tipos de documentos, e hizo patente que desconocía la denominación que el sujeto obligado les asigna, sin embargo, no es menos cierto, que, si señaló que eran de su interés los contratos, por ello, el sujeto obligado entreg</w:t>
      </w:r>
      <w:r>
        <w:rPr>
          <w:rFonts w:ascii="Arial" w:eastAsia="Arial Unicode MS" w:hAnsi="Arial" w:cs="Arial"/>
          <w:color w:val="548DD4"/>
        </w:rPr>
        <w:t>ó el mismo</w:t>
      </w:r>
      <w:r w:rsidR="003870E0">
        <w:rPr>
          <w:rFonts w:ascii="Arial" w:eastAsia="Arial Unicode MS" w:hAnsi="Arial" w:cs="Arial"/>
          <w:color w:val="548DD4"/>
        </w:rPr>
        <w:t xml:space="preserve">, </w:t>
      </w:r>
      <w:r>
        <w:rPr>
          <w:rFonts w:ascii="Arial" w:eastAsia="Arial Unicode MS" w:hAnsi="Arial" w:cs="Arial"/>
          <w:color w:val="548DD4"/>
        </w:rPr>
        <w:t xml:space="preserve">pero aun así no </w:t>
      </w:r>
      <w:r w:rsidR="003870E0">
        <w:rPr>
          <w:rFonts w:ascii="Arial" w:eastAsia="Arial Unicode MS" w:hAnsi="Arial" w:cs="Arial"/>
          <w:color w:val="548DD4"/>
        </w:rPr>
        <w:t>signifi</w:t>
      </w:r>
      <w:r>
        <w:rPr>
          <w:rFonts w:ascii="Arial" w:eastAsia="Arial Unicode MS" w:hAnsi="Arial" w:cs="Arial"/>
          <w:color w:val="548DD4"/>
        </w:rPr>
        <w:t xml:space="preserve">ca </w:t>
      </w:r>
      <w:r w:rsidR="003870E0">
        <w:rPr>
          <w:rFonts w:ascii="Arial" w:eastAsia="Arial Unicode MS" w:hAnsi="Arial" w:cs="Arial"/>
          <w:color w:val="548DD4"/>
        </w:rPr>
        <w:t>que esta circunstancia sea limitativa.</w:t>
      </w:r>
    </w:p>
    <w:p w:rsidR="00E36DF1" w:rsidRDefault="00E36DF1" w:rsidP="003870E0">
      <w:pPr>
        <w:pStyle w:val="NormalWeb"/>
        <w:tabs>
          <w:tab w:val="left" w:pos="0"/>
        </w:tabs>
        <w:spacing w:line="360" w:lineRule="auto"/>
        <w:jc w:val="both"/>
        <w:rPr>
          <w:rFonts w:ascii="Arial" w:eastAsia="Arial Unicode MS" w:hAnsi="Arial" w:cs="Arial"/>
          <w:color w:val="548DD4"/>
        </w:rPr>
      </w:pPr>
      <w:r>
        <w:rPr>
          <w:rFonts w:ascii="Arial" w:eastAsia="Arial Unicode MS" w:hAnsi="Arial" w:cs="Arial"/>
          <w:color w:val="548DD4"/>
        </w:rPr>
        <w:tab/>
      </w:r>
      <w:r w:rsidR="003870E0">
        <w:rPr>
          <w:rFonts w:ascii="Arial" w:eastAsia="Arial Unicode MS" w:hAnsi="Arial" w:cs="Arial"/>
          <w:color w:val="548DD4"/>
        </w:rPr>
        <w:t xml:space="preserve">Y para entender porque no se debe considerar que </w:t>
      </w:r>
      <w:r w:rsidR="003870E0" w:rsidRPr="00E36DF1">
        <w:rPr>
          <w:rFonts w:ascii="Arial" w:eastAsia="Arial Unicode MS" w:hAnsi="Arial" w:cs="Arial"/>
          <w:b/>
          <w:color w:val="548DD4"/>
          <w:u w:val="single"/>
        </w:rPr>
        <w:t>no basta con entregar el contrato al que el sujeto obligado hizo referencia en su respuesta,</w:t>
      </w:r>
      <w:r w:rsidR="003870E0">
        <w:rPr>
          <w:rFonts w:ascii="Arial" w:eastAsia="Arial Unicode MS" w:hAnsi="Arial" w:cs="Arial"/>
          <w:color w:val="548DD4"/>
        </w:rPr>
        <w:t xml:space="preserve"> </w:t>
      </w:r>
      <w:r w:rsidR="003E6F78">
        <w:rPr>
          <w:rFonts w:ascii="Arial" w:eastAsia="Arial Unicode MS" w:hAnsi="Arial" w:cs="Arial"/>
          <w:color w:val="548DD4"/>
        </w:rPr>
        <w:t xml:space="preserve">así como </w:t>
      </w:r>
      <w:r>
        <w:rPr>
          <w:rFonts w:ascii="Arial" w:eastAsia="Arial Unicode MS" w:hAnsi="Arial" w:cs="Arial"/>
          <w:color w:val="548DD4"/>
        </w:rPr>
        <w:t>lo siguiente:</w:t>
      </w:r>
    </w:p>
    <w:p w:rsidR="00E36DF1" w:rsidRDefault="00E36DF1" w:rsidP="003870E0">
      <w:pPr>
        <w:pStyle w:val="NormalWeb"/>
        <w:tabs>
          <w:tab w:val="left" w:pos="0"/>
        </w:tabs>
        <w:spacing w:line="360" w:lineRule="auto"/>
        <w:jc w:val="both"/>
        <w:rPr>
          <w:rFonts w:ascii="Arial" w:eastAsia="Arial Unicode MS" w:hAnsi="Arial" w:cs="Arial"/>
          <w:b/>
          <w:color w:val="548DD4"/>
          <w:u w:val="single"/>
        </w:rPr>
      </w:pPr>
      <w:r>
        <w:rPr>
          <w:rFonts w:ascii="Arial" w:eastAsia="Arial Unicode MS" w:hAnsi="Arial" w:cs="Arial"/>
          <w:color w:val="548DD4"/>
        </w:rPr>
        <w:tab/>
      </w:r>
      <w:r w:rsidRPr="00E36DF1">
        <w:rPr>
          <w:rFonts w:ascii="Arial" w:eastAsia="Arial Unicode MS" w:hAnsi="Arial" w:cs="Arial"/>
          <w:b/>
          <w:color w:val="548DD4"/>
        </w:rPr>
        <w:t>1.-</w:t>
      </w:r>
      <w:r>
        <w:rPr>
          <w:rFonts w:ascii="Arial" w:eastAsia="Arial Unicode MS" w:hAnsi="Arial" w:cs="Arial"/>
          <w:color w:val="548DD4"/>
        </w:rPr>
        <w:t xml:space="preserve"> que </w:t>
      </w:r>
      <w:r w:rsidR="003870E0" w:rsidRPr="00E36DF1">
        <w:rPr>
          <w:rFonts w:ascii="Arial" w:eastAsia="Arial Unicode MS" w:hAnsi="Arial" w:cs="Arial"/>
          <w:color w:val="548DD4"/>
          <w:u w:val="single"/>
        </w:rPr>
        <w:t xml:space="preserve">el solicitante pidió </w:t>
      </w:r>
      <w:r w:rsidR="003870E0" w:rsidRPr="00E36DF1">
        <w:rPr>
          <w:rFonts w:ascii="Arial" w:eastAsia="Arial Unicode MS" w:hAnsi="Arial" w:cs="Arial"/>
          <w:b/>
          <w:color w:val="548DD4"/>
          <w:u w:val="single"/>
        </w:rPr>
        <w:t>cualquier tipo de documento que tenga el sujeto obligado en relación con la información solicitada</w:t>
      </w:r>
      <w:r>
        <w:rPr>
          <w:rFonts w:ascii="Arial" w:eastAsia="Arial Unicode MS" w:hAnsi="Arial" w:cs="Arial"/>
          <w:b/>
          <w:color w:val="548DD4"/>
          <w:u w:val="single"/>
        </w:rPr>
        <w:t>.</w:t>
      </w:r>
    </w:p>
    <w:p w:rsidR="003870E0" w:rsidRDefault="00E36DF1" w:rsidP="003870E0">
      <w:pPr>
        <w:pStyle w:val="NormalWeb"/>
        <w:tabs>
          <w:tab w:val="left" w:pos="0"/>
        </w:tabs>
        <w:spacing w:line="360" w:lineRule="auto"/>
        <w:jc w:val="both"/>
        <w:rPr>
          <w:rFonts w:ascii="Arial" w:eastAsia="Arial Unicode MS" w:hAnsi="Arial" w:cs="Arial"/>
          <w:b/>
          <w:color w:val="548DD4"/>
          <w:u w:val="single"/>
        </w:rPr>
      </w:pPr>
      <w:r w:rsidRPr="00E36DF1">
        <w:rPr>
          <w:rFonts w:ascii="Arial" w:eastAsia="Arial Unicode MS" w:hAnsi="Arial" w:cs="Arial"/>
          <w:color w:val="548DD4"/>
        </w:rPr>
        <w:tab/>
      </w:r>
      <w:r w:rsidRPr="00E36DF1">
        <w:rPr>
          <w:rFonts w:ascii="Arial" w:eastAsia="Arial Unicode MS" w:hAnsi="Arial" w:cs="Arial"/>
          <w:b/>
          <w:color w:val="548DD4"/>
        </w:rPr>
        <w:t>2.-</w:t>
      </w:r>
      <w:r w:rsidRPr="00E36DF1">
        <w:rPr>
          <w:rFonts w:ascii="Arial" w:eastAsia="Arial Unicode MS" w:hAnsi="Arial" w:cs="Arial"/>
          <w:color w:val="548DD4"/>
        </w:rPr>
        <w:t xml:space="preserve"> </w:t>
      </w:r>
      <w:r w:rsidR="003870E0" w:rsidRPr="00E36DF1">
        <w:rPr>
          <w:rFonts w:ascii="Arial" w:eastAsia="Arial Unicode MS" w:hAnsi="Arial" w:cs="Arial"/>
          <w:color w:val="548DD4"/>
        </w:rPr>
        <w:t xml:space="preserve"> </w:t>
      </w:r>
      <w:r>
        <w:rPr>
          <w:rFonts w:ascii="Arial" w:eastAsia="Arial Unicode MS" w:hAnsi="Arial" w:cs="Arial"/>
          <w:color w:val="548DD4"/>
          <w:u w:val="single"/>
        </w:rPr>
        <w:t xml:space="preserve">se debe de </w:t>
      </w:r>
      <w:r w:rsidR="003870E0" w:rsidRPr="00E36DF1">
        <w:rPr>
          <w:rFonts w:ascii="Arial" w:eastAsia="Arial Unicode MS" w:hAnsi="Arial" w:cs="Arial"/>
          <w:b/>
          <w:color w:val="548DD4"/>
          <w:u w:val="single"/>
        </w:rPr>
        <w:t>observa</w:t>
      </w:r>
      <w:r w:rsidRPr="00E36DF1">
        <w:rPr>
          <w:rFonts w:ascii="Arial" w:eastAsia="Arial Unicode MS" w:hAnsi="Arial" w:cs="Arial"/>
          <w:b/>
          <w:color w:val="548DD4"/>
          <w:u w:val="single"/>
        </w:rPr>
        <w:t xml:space="preserve">r </w:t>
      </w:r>
      <w:r w:rsidR="003870E0" w:rsidRPr="00E36DF1">
        <w:rPr>
          <w:rFonts w:ascii="Arial" w:eastAsia="Arial Unicode MS" w:hAnsi="Arial" w:cs="Arial"/>
          <w:b/>
          <w:color w:val="548DD4"/>
          <w:u w:val="single"/>
        </w:rPr>
        <w:t>el principio de máxima publicidad.</w:t>
      </w:r>
    </w:p>
    <w:p w:rsidR="003870E0" w:rsidRPr="00C65EA5" w:rsidRDefault="00E36DF1" w:rsidP="003870E0">
      <w:pPr>
        <w:pStyle w:val="NormalWeb"/>
        <w:tabs>
          <w:tab w:val="left" w:pos="0"/>
        </w:tabs>
        <w:spacing w:line="360" w:lineRule="auto"/>
        <w:jc w:val="both"/>
        <w:rPr>
          <w:rFonts w:ascii="Arial" w:eastAsia="Arial Unicode MS" w:hAnsi="Arial" w:cs="Arial"/>
          <w:color w:val="548DD4"/>
          <w:lang w:val="es-MX"/>
        </w:rPr>
      </w:pPr>
      <w:r>
        <w:rPr>
          <w:rFonts w:ascii="Arial" w:eastAsia="Arial Unicode MS" w:hAnsi="Arial" w:cs="Arial"/>
          <w:color w:val="548DD4"/>
        </w:rPr>
        <w:tab/>
      </w:r>
      <w:r w:rsidR="003870E0" w:rsidRPr="00C65EA5">
        <w:rPr>
          <w:rFonts w:ascii="Arial" w:eastAsia="Arial Unicode MS" w:hAnsi="Arial" w:cs="Arial"/>
          <w:color w:val="548DD4"/>
          <w:lang w:val="es-MX"/>
        </w:rPr>
        <w:t>Dicho principio se encuentra previsto en el artículo 7° de la Ley de Transparencia, que a su vez hace una remisión al artículo 6° Constitucional.</w:t>
      </w:r>
    </w:p>
    <w:p w:rsidR="003870E0" w:rsidRPr="00C65EA5" w:rsidRDefault="00E36DF1" w:rsidP="003870E0">
      <w:pPr>
        <w:pStyle w:val="NormalWeb"/>
        <w:tabs>
          <w:tab w:val="left" w:pos="0"/>
        </w:tabs>
        <w:rPr>
          <w:rFonts w:ascii="Arial" w:eastAsia="Arial Unicode MS" w:hAnsi="Arial" w:cs="Arial"/>
          <w:color w:val="548DD4"/>
          <w:lang w:val="es-MX"/>
        </w:rPr>
      </w:pPr>
      <w:r>
        <w:rPr>
          <w:rFonts w:ascii="Arial" w:eastAsia="Arial Unicode MS" w:hAnsi="Arial" w:cs="Arial"/>
          <w:color w:val="548DD4"/>
          <w:lang w:val="es-MX"/>
        </w:rPr>
        <w:tab/>
      </w:r>
      <w:r w:rsidR="003870E0" w:rsidRPr="00C65EA5">
        <w:rPr>
          <w:rFonts w:ascii="Arial" w:eastAsia="Arial Unicode MS" w:hAnsi="Arial" w:cs="Arial"/>
          <w:color w:val="548DD4"/>
          <w:lang w:val="es-MX"/>
        </w:rPr>
        <w:t>De la Constitución Política de los Estados Unidos Mexicanos.</w:t>
      </w:r>
    </w:p>
    <w:p w:rsidR="003870E0" w:rsidRDefault="00E36DF1" w:rsidP="00710E34">
      <w:pPr>
        <w:pStyle w:val="NormalWeb"/>
        <w:tabs>
          <w:tab w:val="left" w:pos="0"/>
        </w:tabs>
        <w:spacing w:before="0" w:beforeAutospacing="0" w:after="0" w:afterAutospacing="0"/>
        <w:jc w:val="both"/>
        <w:rPr>
          <w:rFonts w:ascii="Arial" w:eastAsia="Arial Unicode MS" w:hAnsi="Arial" w:cs="Arial"/>
          <w:i/>
          <w:color w:val="548DD4"/>
          <w:sz w:val="20"/>
          <w:szCs w:val="20"/>
          <w:lang w:val="es-MX"/>
        </w:rPr>
      </w:pPr>
      <w:r>
        <w:rPr>
          <w:rFonts w:ascii="Arial" w:eastAsia="Arial Unicode MS" w:hAnsi="Arial" w:cs="Arial"/>
          <w:b/>
          <w:color w:val="548DD4"/>
          <w:sz w:val="22"/>
          <w:szCs w:val="22"/>
          <w:lang w:val="x-none"/>
        </w:rPr>
        <w:tab/>
      </w:r>
      <w:r w:rsidR="003031C1" w:rsidRPr="00710E34">
        <w:rPr>
          <w:rFonts w:ascii="Arial" w:eastAsia="Arial Unicode MS" w:hAnsi="Arial" w:cs="Arial"/>
          <w:i/>
          <w:color w:val="548DD4"/>
          <w:sz w:val="20"/>
          <w:szCs w:val="20"/>
          <w:lang w:val="es-MX"/>
        </w:rPr>
        <w:t>“</w:t>
      </w:r>
      <w:r w:rsidR="003870E0" w:rsidRPr="00710E34">
        <w:rPr>
          <w:rFonts w:ascii="Arial" w:eastAsia="Arial Unicode MS" w:hAnsi="Arial" w:cs="Arial"/>
          <w:i/>
          <w:color w:val="548DD4"/>
          <w:sz w:val="20"/>
          <w:szCs w:val="20"/>
          <w:lang w:val="x-none"/>
        </w:rPr>
        <w:t>Artículo 6o. La manifestación de las ideas no será objeto de ninguna inquisición judicial o administrativa, sino en el caso de que ataque a la moral, la vida privada o los derechos de terceros, provoque algún delito, o perturbe el orden público; el derecho de réplica será ejercido en los términos dispuestos por la ley. El derecho a la información será garantizado por el Estado</w:t>
      </w:r>
      <w:r w:rsidR="003870E0" w:rsidRPr="00710E34">
        <w:rPr>
          <w:rFonts w:ascii="Arial" w:eastAsia="Arial Unicode MS" w:hAnsi="Arial" w:cs="Arial"/>
          <w:i/>
          <w:color w:val="548DD4"/>
          <w:sz w:val="20"/>
          <w:szCs w:val="20"/>
          <w:lang w:val="es-MX"/>
        </w:rPr>
        <w:t>.</w:t>
      </w:r>
    </w:p>
    <w:p w:rsidR="00710E34" w:rsidRPr="00710E34" w:rsidRDefault="00710E34" w:rsidP="00710E34">
      <w:pPr>
        <w:pStyle w:val="NormalWeb"/>
        <w:tabs>
          <w:tab w:val="left" w:pos="0"/>
        </w:tabs>
        <w:spacing w:before="0" w:beforeAutospacing="0" w:after="0" w:afterAutospacing="0"/>
        <w:jc w:val="both"/>
        <w:rPr>
          <w:rFonts w:ascii="Arial" w:eastAsia="Arial Unicode MS" w:hAnsi="Arial" w:cs="Arial"/>
          <w:i/>
          <w:color w:val="548DD4"/>
          <w:sz w:val="20"/>
          <w:szCs w:val="20"/>
          <w:lang w:val="es-MX"/>
        </w:rPr>
      </w:pPr>
    </w:p>
    <w:p w:rsidR="003870E0" w:rsidRDefault="00E36DF1" w:rsidP="00710E34">
      <w:pPr>
        <w:pStyle w:val="NormalWeb"/>
        <w:tabs>
          <w:tab w:val="left" w:pos="0"/>
        </w:tabs>
        <w:spacing w:before="0" w:beforeAutospacing="0" w:after="0" w:afterAutospacing="0"/>
        <w:jc w:val="both"/>
        <w:rPr>
          <w:rFonts w:ascii="Arial" w:eastAsia="Arial Unicode MS" w:hAnsi="Arial" w:cs="Arial"/>
          <w:i/>
          <w:color w:val="548DD4"/>
          <w:sz w:val="20"/>
          <w:szCs w:val="20"/>
          <w:lang w:val="x-none"/>
        </w:rPr>
      </w:pPr>
      <w:r w:rsidRPr="00710E34">
        <w:rPr>
          <w:rFonts w:ascii="Arial" w:eastAsia="Arial Unicode MS" w:hAnsi="Arial" w:cs="Arial"/>
          <w:i/>
          <w:color w:val="548DD4"/>
          <w:sz w:val="20"/>
          <w:szCs w:val="20"/>
          <w:lang w:val="x-none"/>
        </w:rPr>
        <w:tab/>
      </w:r>
      <w:r w:rsidR="003870E0" w:rsidRPr="00710E34">
        <w:rPr>
          <w:rFonts w:ascii="Arial" w:eastAsia="Arial Unicode MS" w:hAnsi="Arial" w:cs="Arial"/>
          <w:i/>
          <w:color w:val="548DD4"/>
          <w:sz w:val="20"/>
          <w:szCs w:val="20"/>
          <w:lang w:val="x-none"/>
        </w:rPr>
        <w:t>Toda persona tiene derecho al libre acceso a información plural y oportuna, así como a buscar, recibir y difundir información e ideas de toda índole por cualquier medio de expresión.</w:t>
      </w:r>
    </w:p>
    <w:p w:rsidR="00710E34" w:rsidRPr="00710E34" w:rsidRDefault="00710E34" w:rsidP="00710E34">
      <w:pPr>
        <w:pStyle w:val="NormalWeb"/>
        <w:tabs>
          <w:tab w:val="left" w:pos="0"/>
        </w:tabs>
        <w:spacing w:before="0" w:beforeAutospacing="0" w:after="0" w:afterAutospacing="0"/>
        <w:jc w:val="both"/>
        <w:rPr>
          <w:rFonts w:ascii="Arial" w:eastAsia="Arial Unicode MS" w:hAnsi="Arial" w:cs="Arial"/>
          <w:i/>
          <w:color w:val="548DD4"/>
          <w:sz w:val="20"/>
          <w:szCs w:val="20"/>
          <w:lang w:val="x-none"/>
        </w:rPr>
      </w:pPr>
    </w:p>
    <w:p w:rsidR="003870E0" w:rsidRDefault="00E36DF1" w:rsidP="00710E34">
      <w:pPr>
        <w:pStyle w:val="NormalWeb"/>
        <w:tabs>
          <w:tab w:val="left" w:pos="0"/>
        </w:tabs>
        <w:spacing w:before="0" w:beforeAutospacing="0" w:after="0" w:afterAutospacing="0"/>
        <w:jc w:val="both"/>
        <w:rPr>
          <w:rFonts w:ascii="Arial" w:eastAsia="Arial Unicode MS" w:hAnsi="Arial" w:cs="Arial"/>
          <w:i/>
          <w:color w:val="548DD4"/>
          <w:sz w:val="20"/>
          <w:szCs w:val="20"/>
          <w:lang w:val="x-none"/>
        </w:rPr>
      </w:pPr>
      <w:r w:rsidRPr="00710E34">
        <w:rPr>
          <w:rFonts w:ascii="Arial" w:eastAsia="Arial Unicode MS" w:hAnsi="Arial" w:cs="Arial"/>
          <w:i/>
          <w:color w:val="548DD4"/>
          <w:sz w:val="20"/>
          <w:szCs w:val="20"/>
          <w:lang w:val="x-none"/>
        </w:rPr>
        <w:tab/>
      </w:r>
      <w:r w:rsidR="003870E0" w:rsidRPr="00710E34">
        <w:rPr>
          <w:rFonts w:ascii="Arial" w:eastAsia="Arial Unicode MS" w:hAnsi="Arial" w:cs="Arial"/>
          <w:i/>
          <w:color w:val="548DD4"/>
          <w:sz w:val="20"/>
          <w:szCs w:val="20"/>
          <w:lang w:val="x-none"/>
        </w:rPr>
        <w:t>El Estado garantizará el derecho de acceso a las tecnologías de la información y comunicación, así como a los servicios de radiodifusión y telecomunicaciones, incluido el de banda ancha e internet. Para tales efectos, el Estado establecerá condiciones de competencia efectiva en la prestación de dichos servicios.</w:t>
      </w:r>
    </w:p>
    <w:p w:rsidR="00710E34" w:rsidRPr="00710E34" w:rsidRDefault="00710E34" w:rsidP="00710E34">
      <w:pPr>
        <w:pStyle w:val="NormalWeb"/>
        <w:tabs>
          <w:tab w:val="left" w:pos="0"/>
        </w:tabs>
        <w:spacing w:before="0" w:beforeAutospacing="0" w:after="0" w:afterAutospacing="0"/>
        <w:jc w:val="both"/>
        <w:rPr>
          <w:rFonts w:ascii="Arial" w:eastAsia="Arial Unicode MS" w:hAnsi="Arial" w:cs="Arial"/>
          <w:i/>
          <w:color w:val="548DD4"/>
          <w:sz w:val="20"/>
          <w:szCs w:val="20"/>
          <w:lang w:val="x-none"/>
        </w:rPr>
      </w:pPr>
    </w:p>
    <w:p w:rsidR="003870E0" w:rsidRDefault="00E36DF1" w:rsidP="00710E34">
      <w:pPr>
        <w:pStyle w:val="NormalWeb"/>
        <w:tabs>
          <w:tab w:val="left" w:pos="0"/>
        </w:tabs>
        <w:spacing w:before="0" w:beforeAutospacing="0" w:after="0" w:afterAutospacing="0"/>
        <w:jc w:val="both"/>
        <w:rPr>
          <w:rFonts w:ascii="Arial" w:eastAsia="Arial Unicode MS" w:hAnsi="Arial" w:cs="Arial"/>
          <w:i/>
          <w:color w:val="548DD4"/>
          <w:sz w:val="20"/>
          <w:szCs w:val="20"/>
          <w:lang w:val="x-none"/>
        </w:rPr>
      </w:pPr>
      <w:r w:rsidRPr="00710E34">
        <w:rPr>
          <w:rFonts w:ascii="Arial" w:eastAsia="Arial Unicode MS" w:hAnsi="Arial" w:cs="Arial"/>
          <w:i/>
          <w:color w:val="548DD4"/>
          <w:sz w:val="20"/>
          <w:szCs w:val="20"/>
          <w:lang w:val="x-none"/>
        </w:rPr>
        <w:tab/>
      </w:r>
      <w:r w:rsidR="003870E0" w:rsidRPr="00710E34">
        <w:rPr>
          <w:rFonts w:ascii="Arial" w:eastAsia="Arial Unicode MS" w:hAnsi="Arial" w:cs="Arial"/>
          <w:i/>
          <w:color w:val="548DD4"/>
          <w:sz w:val="20"/>
          <w:szCs w:val="20"/>
          <w:lang w:val="x-none"/>
        </w:rPr>
        <w:t>Para efectos de lo dispuesto en el presente artículo se observará lo siguiente:</w:t>
      </w:r>
    </w:p>
    <w:p w:rsidR="00710E34" w:rsidRPr="00710E34" w:rsidRDefault="00710E34" w:rsidP="00710E34">
      <w:pPr>
        <w:pStyle w:val="NormalWeb"/>
        <w:tabs>
          <w:tab w:val="left" w:pos="0"/>
        </w:tabs>
        <w:spacing w:before="0" w:beforeAutospacing="0" w:after="0" w:afterAutospacing="0"/>
        <w:jc w:val="both"/>
        <w:rPr>
          <w:rFonts w:ascii="Arial" w:eastAsia="Arial Unicode MS" w:hAnsi="Arial" w:cs="Arial"/>
          <w:i/>
          <w:color w:val="548DD4"/>
          <w:sz w:val="20"/>
          <w:szCs w:val="20"/>
          <w:lang w:val="x-none"/>
        </w:rPr>
      </w:pPr>
    </w:p>
    <w:p w:rsidR="003870E0" w:rsidRPr="00710E34" w:rsidRDefault="00E36DF1" w:rsidP="00710E34">
      <w:pPr>
        <w:pStyle w:val="NormalWeb"/>
        <w:tabs>
          <w:tab w:val="left" w:pos="0"/>
        </w:tabs>
        <w:spacing w:before="0" w:beforeAutospacing="0" w:after="0" w:afterAutospacing="0"/>
        <w:jc w:val="both"/>
        <w:rPr>
          <w:rFonts w:ascii="Arial" w:eastAsia="Arial Unicode MS" w:hAnsi="Arial" w:cs="Arial"/>
          <w:i/>
          <w:color w:val="548DD4"/>
          <w:sz w:val="20"/>
          <w:szCs w:val="20"/>
          <w:lang w:val="x-none"/>
        </w:rPr>
      </w:pPr>
      <w:r w:rsidRPr="00710E34">
        <w:rPr>
          <w:rFonts w:ascii="Arial" w:eastAsia="Arial Unicode MS" w:hAnsi="Arial" w:cs="Arial"/>
          <w:b/>
          <w:i/>
          <w:color w:val="548DD4"/>
          <w:sz w:val="20"/>
          <w:szCs w:val="20"/>
          <w:lang w:val="x-none"/>
        </w:rPr>
        <w:tab/>
      </w:r>
      <w:r w:rsidR="003870E0" w:rsidRPr="00710E34">
        <w:rPr>
          <w:rFonts w:ascii="Arial" w:eastAsia="Arial Unicode MS" w:hAnsi="Arial" w:cs="Arial"/>
          <w:b/>
          <w:i/>
          <w:color w:val="548DD4"/>
          <w:sz w:val="20"/>
          <w:szCs w:val="20"/>
          <w:lang w:val="x-none"/>
        </w:rPr>
        <w:t>A.</w:t>
      </w:r>
      <w:r w:rsidR="003870E0" w:rsidRPr="00710E34">
        <w:rPr>
          <w:rFonts w:ascii="Arial" w:eastAsia="Arial Unicode MS" w:hAnsi="Arial" w:cs="Arial"/>
          <w:i/>
          <w:color w:val="548DD4"/>
          <w:sz w:val="20"/>
          <w:szCs w:val="20"/>
          <w:lang w:val="x-none"/>
        </w:rPr>
        <w:t xml:space="preserve"> Para el ejercicio del derecho de acceso a la información, </w:t>
      </w:r>
      <w:smartTag w:uri="urn:schemas-microsoft-com:office:smarttags" w:element="PersonName">
        <w:smartTagPr>
          <w:attr w:name="ProductID" w:val="LA FEDERACIÓN"/>
        </w:smartTagPr>
        <w:r w:rsidR="003870E0" w:rsidRPr="00710E34">
          <w:rPr>
            <w:rFonts w:ascii="Arial" w:eastAsia="Arial Unicode MS" w:hAnsi="Arial" w:cs="Arial"/>
            <w:i/>
            <w:color w:val="548DD4"/>
            <w:sz w:val="20"/>
            <w:szCs w:val="20"/>
            <w:lang w:val="x-none"/>
          </w:rPr>
          <w:t>la Federación</w:t>
        </w:r>
      </w:smartTag>
      <w:r w:rsidR="003870E0" w:rsidRPr="00710E34">
        <w:rPr>
          <w:rFonts w:ascii="Arial" w:eastAsia="Arial Unicode MS" w:hAnsi="Arial" w:cs="Arial"/>
          <w:i/>
          <w:color w:val="548DD4"/>
          <w:sz w:val="20"/>
          <w:szCs w:val="20"/>
          <w:lang w:val="x-none"/>
        </w:rPr>
        <w:t xml:space="preserve"> y las entidades federativas, en el ámbito de sus respectivas competencias, se regirán por los siguientes principios y bases:</w:t>
      </w:r>
    </w:p>
    <w:p w:rsidR="003870E0" w:rsidRPr="00710E34" w:rsidRDefault="00E36DF1" w:rsidP="00710E34">
      <w:pPr>
        <w:pStyle w:val="NormalWeb"/>
        <w:tabs>
          <w:tab w:val="left" w:pos="0"/>
        </w:tabs>
        <w:spacing w:before="0" w:beforeAutospacing="0" w:after="0" w:afterAutospacing="0"/>
        <w:jc w:val="both"/>
        <w:rPr>
          <w:rFonts w:ascii="Arial" w:eastAsia="Arial Unicode MS" w:hAnsi="Arial" w:cs="Arial"/>
          <w:bCs/>
          <w:i/>
          <w:color w:val="548DD4"/>
          <w:sz w:val="20"/>
          <w:szCs w:val="20"/>
          <w:lang w:val="es-MX"/>
        </w:rPr>
      </w:pPr>
      <w:r w:rsidRPr="00710E34">
        <w:rPr>
          <w:rFonts w:ascii="Arial" w:eastAsia="Arial Unicode MS" w:hAnsi="Arial" w:cs="Arial"/>
          <w:b/>
          <w:bCs/>
          <w:i/>
          <w:color w:val="548DD4"/>
          <w:sz w:val="20"/>
          <w:szCs w:val="20"/>
          <w:lang w:val="x-none"/>
        </w:rPr>
        <w:lastRenderedPageBreak/>
        <w:tab/>
      </w:r>
      <w:r w:rsidR="003870E0" w:rsidRPr="00710E34">
        <w:rPr>
          <w:rFonts w:ascii="Arial" w:eastAsia="Arial Unicode MS" w:hAnsi="Arial" w:cs="Arial"/>
          <w:b/>
          <w:bCs/>
          <w:i/>
          <w:color w:val="548DD4"/>
          <w:sz w:val="20"/>
          <w:szCs w:val="20"/>
          <w:lang w:val="x-none"/>
        </w:rPr>
        <w:t xml:space="preserve">I. </w:t>
      </w:r>
      <w:r w:rsidR="003870E0" w:rsidRPr="00710E34">
        <w:rPr>
          <w:rFonts w:ascii="Arial" w:eastAsia="Arial Unicode MS" w:hAnsi="Arial" w:cs="Arial"/>
          <w:bCs/>
          <w:i/>
          <w:color w:val="548DD4"/>
          <w:sz w:val="20"/>
          <w:szCs w:val="20"/>
          <w:lang w:val="x-none"/>
        </w:rPr>
        <w:t>Toda la información en posesión de cualquier autoridad, entidad, órgano y organismo de los Poderes Ejecutivo, Legislativo y Judicial, órganos autónomos, partidos políticos, fideicomisos y fondos públicos, así como de cualquier persona física, moral o sindicato que reciba y ejerza recursos públicos o realice actos de autoridad en el ámbito federal, estatal y municipal, es pública y sólo podrá ser reservada temporalmente por razones de interés público y seguridad nacional,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r w:rsidR="003031C1" w:rsidRPr="00710E34">
        <w:rPr>
          <w:rFonts w:ascii="Arial" w:eastAsia="Arial Unicode MS" w:hAnsi="Arial" w:cs="Arial"/>
          <w:bCs/>
          <w:i/>
          <w:color w:val="548DD4"/>
          <w:sz w:val="20"/>
          <w:szCs w:val="20"/>
          <w:lang w:val="es-MX"/>
        </w:rPr>
        <w:t>”</w:t>
      </w:r>
      <w:r w:rsidR="003870E0" w:rsidRPr="00710E34">
        <w:rPr>
          <w:rFonts w:ascii="Arial" w:eastAsia="Arial Unicode MS" w:hAnsi="Arial" w:cs="Arial"/>
          <w:bCs/>
          <w:i/>
          <w:color w:val="548DD4"/>
          <w:sz w:val="20"/>
          <w:szCs w:val="20"/>
          <w:lang w:val="es-MX"/>
        </w:rPr>
        <w:t xml:space="preserve"> […]</w:t>
      </w:r>
    </w:p>
    <w:p w:rsidR="003870E0" w:rsidRPr="00C65EA5" w:rsidRDefault="00E36DF1" w:rsidP="003870E0">
      <w:pPr>
        <w:pStyle w:val="NormalWeb"/>
        <w:tabs>
          <w:tab w:val="left" w:pos="0"/>
        </w:tabs>
        <w:spacing w:line="360" w:lineRule="auto"/>
        <w:rPr>
          <w:rFonts w:ascii="Arial" w:eastAsia="Arial Unicode MS" w:hAnsi="Arial" w:cs="Arial"/>
          <w:bCs/>
          <w:color w:val="548DD4"/>
          <w:lang w:val="es-MX"/>
        </w:rPr>
      </w:pPr>
      <w:r>
        <w:rPr>
          <w:rFonts w:ascii="Arial" w:eastAsia="Arial Unicode MS" w:hAnsi="Arial" w:cs="Arial"/>
          <w:bCs/>
          <w:color w:val="548DD4"/>
          <w:lang w:val="es-MX"/>
        </w:rPr>
        <w:tab/>
      </w:r>
      <w:r w:rsidR="003870E0" w:rsidRPr="00C65EA5">
        <w:rPr>
          <w:rFonts w:ascii="Arial" w:eastAsia="Arial Unicode MS" w:hAnsi="Arial" w:cs="Arial"/>
          <w:bCs/>
          <w:color w:val="548DD4"/>
          <w:lang w:val="es-MX"/>
        </w:rPr>
        <w:t>De la Ley de Transparencia y Acceso a la Información Pública del Estado de San Luis Potosí.</w:t>
      </w:r>
    </w:p>
    <w:p w:rsidR="003870E0" w:rsidRPr="00710E34" w:rsidRDefault="00E36DF1" w:rsidP="00710E34">
      <w:pPr>
        <w:pStyle w:val="NormalWeb"/>
        <w:tabs>
          <w:tab w:val="left" w:pos="0"/>
        </w:tabs>
        <w:spacing w:before="0" w:beforeAutospacing="0" w:after="0" w:afterAutospacing="0"/>
        <w:jc w:val="both"/>
        <w:rPr>
          <w:rFonts w:ascii="Arial" w:eastAsia="Arial Unicode MS" w:hAnsi="Arial" w:cs="Arial"/>
          <w:i/>
          <w:color w:val="548DD4"/>
          <w:sz w:val="20"/>
          <w:szCs w:val="20"/>
          <w:lang w:val="es-MX"/>
        </w:rPr>
      </w:pPr>
      <w:r w:rsidRPr="00710E34">
        <w:rPr>
          <w:rFonts w:ascii="Arial" w:eastAsia="Arial Unicode MS" w:hAnsi="Arial" w:cs="Arial"/>
          <w:b/>
          <w:i/>
          <w:color w:val="548DD4"/>
          <w:sz w:val="22"/>
          <w:lang w:val="es-MX"/>
        </w:rPr>
        <w:tab/>
      </w:r>
      <w:r w:rsidR="003031C1" w:rsidRPr="00710E34">
        <w:rPr>
          <w:rFonts w:ascii="Arial" w:eastAsia="Arial Unicode MS" w:hAnsi="Arial" w:cs="Arial"/>
          <w:i/>
          <w:color w:val="548DD4"/>
          <w:sz w:val="20"/>
          <w:szCs w:val="20"/>
          <w:lang w:val="es-MX"/>
        </w:rPr>
        <w:t>“</w:t>
      </w:r>
      <w:r w:rsidR="003870E0" w:rsidRPr="00710E34">
        <w:rPr>
          <w:rFonts w:ascii="Arial" w:eastAsia="Arial Unicode MS" w:hAnsi="Arial" w:cs="Arial"/>
          <w:i/>
          <w:color w:val="548DD4"/>
          <w:sz w:val="20"/>
          <w:szCs w:val="20"/>
          <w:lang w:val="es-MX"/>
        </w:rPr>
        <w:t>ARTÍCULO 7°. El derecho de acceso a la información o la clasificación de la información se interpretarán bajo los principios establecidos en la Constitución Política de los Estados Unidos Mexicanos; los tratados internacionales de los que el Estado mexicano sea parte; y la presente Ley.</w:t>
      </w:r>
    </w:p>
    <w:p w:rsidR="003870E0" w:rsidRPr="00710E34" w:rsidRDefault="00E36DF1" w:rsidP="00710E34">
      <w:pPr>
        <w:pStyle w:val="NormalWeb"/>
        <w:tabs>
          <w:tab w:val="left" w:pos="0"/>
        </w:tabs>
        <w:spacing w:before="0" w:beforeAutospacing="0" w:after="0" w:afterAutospacing="0"/>
        <w:jc w:val="both"/>
        <w:rPr>
          <w:rFonts w:ascii="Arial" w:eastAsia="Arial Unicode MS" w:hAnsi="Arial" w:cs="Arial"/>
          <w:i/>
          <w:color w:val="548DD4"/>
          <w:sz w:val="20"/>
          <w:szCs w:val="20"/>
          <w:lang w:val="es-MX"/>
        </w:rPr>
      </w:pPr>
      <w:r w:rsidRPr="00710E34">
        <w:rPr>
          <w:rFonts w:ascii="Arial" w:eastAsia="Arial Unicode MS" w:hAnsi="Arial" w:cs="Arial"/>
          <w:i/>
          <w:color w:val="548DD4"/>
          <w:sz w:val="20"/>
          <w:szCs w:val="20"/>
          <w:lang w:val="es-MX"/>
        </w:rPr>
        <w:tab/>
      </w:r>
      <w:r w:rsidR="003870E0" w:rsidRPr="00710E34">
        <w:rPr>
          <w:rFonts w:ascii="Arial" w:eastAsia="Arial Unicode MS" w:hAnsi="Arial" w:cs="Arial"/>
          <w:i/>
          <w:color w:val="548DD4"/>
          <w:sz w:val="20"/>
          <w:szCs w:val="20"/>
          <w:lang w:val="es-MX"/>
        </w:rPr>
        <w:t>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w:t>
      </w:r>
    </w:p>
    <w:p w:rsidR="00710E34" w:rsidRPr="00710E34" w:rsidRDefault="00710E34" w:rsidP="00710E34">
      <w:pPr>
        <w:pStyle w:val="NormalWeb"/>
        <w:tabs>
          <w:tab w:val="left" w:pos="0"/>
        </w:tabs>
        <w:spacing w:before="0" w:beforeAutospacing="0" w:after="0" w:afterAutospacing="0"/>
        <w:jc w:val="both"/>
        <w:rPr>
          <w:rFonts w:ascii="Arial" w:eastAsia="Arial Unicode MS" w:hAnsi="Arial" w:cs="Arial"/>
          <w:i/>
          <w:color w:val="548DD4"/>
          <w:sz w:val="20"/>
          <w:szCs w:val="20"/>
          <w:lang w:val="es-MX"/>
        </w:rPr>
      </w:pPr>
    </w:p>
    <w:p w:rsidR="003870E0" w:rsidRPr="00710E34" w:rsidRDefault="00E36DF1" w:rsidP="00710E34">
      <w:pPr>
        <w:pStyle w:val="NormalWeb"/>
        <w:tabs>
          <w:tab w:val="left" w:pos="0"/>
        </w:tabs>
        <w:spacing w:before="0" w:beforeAutospacing="0" w:after="0" w:afterAutospacing="0"/>
        <w:jc w:val="both"/>
        <w:rPr>
          <w:rFonts w:ascii="Arial" w:eastAsia="Arial Unicode MS" w:hAnsi="Arial" w:cs="Arial"/>
          <w:i/>
          <w:color w:val="548DD4"/>
          <w:sz w:val="20"/>
          <w:szCs w:val="20"/>
          <w:lang w:val="es-MX"/>
        </w:rPr>
      </w:pPr>
      <w:r w:rsidRPr="00710E34">
        <w:rPr>
          <w:rFonts w:ascii="Arial" w:eastAsia="Arial Unicode MS" w:hAnsi="Arial" w:cs="Arial"/>
          <w:i/>
          <w:color w:val="548DD4"/>
          <w:sz w:val="20"/>
          <w:szCs w:val="20"/>
          <w:lang w:val="es-MX"/>
        </w:rPr>
        <w:tab/>
      </w:r>
      <w:r w:rsidR="003870E0" w:rsidRPr="00710E34">
        <w:rPr>
          <w:rFonts w:ascii="Arial" w:eastAsia="Arial Unicode MS" w:hAnsi="Arial" w:cs="Arial"/>
          <w:i/>
          <w:color w:val="548DD4"/>
          <w:sz w:val="20"/>
          <w:szCs w:val="20"/>
          <w:lang w:val="es-MX"/>
        </w:rPr>
        <w:t>Para el caso de la interpretación, se podrá tomar en cuenta los criterios determinaciones y opiniones de los organismos nacionales e internacionales, en materia de transparencia.</w:t>
      </w:r>
    </w:p>
    <w:p w:rsidR="00710E34" w:rsidRPr="00710E34" w:rsidRDefault="00710E34" w:rsidP="00710E34">
      <w:pPr>
        <w:pStyle w:val="NormalWeb"/>
        <w:tabs>
          <w:tab w:val="left" w:pos="0"/>
        </w:tabs>
        <w:spacing w:before="0" w:beforeAutospacing="0" w:after="0" w:afterAutospacing="0"/>
        <w:jc w:val="both"/>
        <w:rPr>
          <w:rFonts w:ascii="Arial" w:eastAsia="Arial Unicode MS" w:hAnsi="Arial" w:cs="Arial"/>
          <w:i/>
          <w:color w:val="548DD4"/>
          <w:sz w:val="20"/>
          <w:szCs w:val="20"/>
          <w:lang w:val="es-MX"/>
        </w:rPr>
      </w:pPr>
    </w:p>
    <w:p w:rsidR="003870E0" w:rsidRPr="00710E34" w:rsidRDefault="003870E0" w:rsidP="00710E34">
      <w:pPr>
        <w:pStyle w:val="NormalWeb"/>
        <w:tabs>
          <w:tab w:val="left" w:pos="0"/>
        </w:tabs>
        <w:spacing w:before="0" w:beforeAutospacing="0" w:after="0" w:afterAutospacing="0"/>
        <w:jc w:val="both"/>
        <w:rPr>
          <w:rFonts w:ascii="Arial" w:eastAsia="Arial Unicode MS" w:hAnsi="Arial" w:cs="Arial"/>
          <w:i/>
          <w:color w:val="548DD4"/>
          <w:sz w:val="20"/>
          <w:szCs w:val="20"/>
          <w:lang w:val="es-MX"/>
        </w:rPr>
      </w:pPr>
      <w:r w:rsidRPr="00710E34">
        <w:rPr>
          <w:rFonts w:ascii="Arial" w:eastAsia="Arial Unicode MS" w:hAnsi="Arial" w:cs="Arial"/>
          <w:i/>
          <w:color w:val="548DD4"/>
          <w:sz w:val="20"/>
          <w:szCs w:val="20"/>
          <w:lang w:val="es-MX"/>
        </w:rPr>
        <w:tab/>
        <w:t xml:space="preserve">Las disposiciones que regulen aspectos de transparencia y acceso a la información previstas en la legislación Estatal en su conjunto deberán interpretarse armónicamente con la Ley General, atendiendo al principio </w:t>
      </w:r>
      <w:proofErr w:type="spellStart"/>
      <w:r w:rsidRPr="00710E34">
        <w:rPr>
          <w:rFonts w:ascii="Arial" w:eastAsia="Arial Unicode MS" w:hAnsi="Arial" w:cs="Arial"/>
          <w:i/>
          <w:color w:val="548DD4"/>
          <w:sz w:val="20"/>
          <w:szCs w:val="20"/>
          <w:lang w:val="es-MX"/>
        </w:rPr>
        <w:t>pro</w:t>
      </w:r>
      <w:proofErr w:type="spellEnd"/>
      <w:r w:rsidRPr="00710E34">
        <w:rPr>
          <w:rFonts w:ascii="Arial" w:eastAsia="Arial Unicode MS" w:hAnsi="Arial" w:cs="Arial"/>
          <w:i/>
          <w:color w:val="548DD4"/>
          <w:sz w:val="20"/>
          <w:szCs w:val="20"/>
          <w:lang w:val="es-MX"/>
        </w:rPr>
        <w:t xml:space="preserve"> persona.</w:t>
      </w:r>
      <w:r w:rsidR="003031C1" w:rsidRPr="00710E34">
        <w:rPr>
          <w:rFonts w:ascii="Arial" w:eastAsia="Arial Unicode MS" w:hAnsi="Arial" w:cs="Arial"/>
          <w:i/>
          <w:color w:val="548DD4"/>
          <w:sz w:val="20"/>
          <w:szCs w:val="20"/>
          <w:lang w:val="es-MX"/>
        </w:rPr>
        <w:t>”</w:t>
      </w:r>
    </w:p>
    <w:p w:rsidR="003870E0" w:rsidRPr="005E7872" w:rsidRDefault="003870E0" w:rsidP="003870E0">
      <w:pPr>
        <w:pStyle w:val="NormalWeb"/>
        <w:tabs>
          <w:tab w:val="left" w:pos="0"/>
        </w:tabs>
        <w:jc w:val="both"/>
        <w:rPr>
          <w:rFonts w:ascii="Arial" w:eastAsia="Arial Unicode MS" w:hAnsi="Arial" w:cs="Arial"/>
          <w:color w:val="548DD4"/>
          <w:sz w:val="22"/>
          <w:szCs w:val="22"/>
          <w:lang w:val="es-MX"/>
        </w:rPr>
      </w:pPr>
    </w:p>
    <w:p w:rsidR="003870E0" w:rsidRPr="00C65EA5" w:rsidRDefault="003870E0" w:rsidP="003870E0">
      <w:pPr>
        <w:pStyle w:val="NormalWeb"/>
        <w:tabs>
          <w:tab w:val="left" w:pos="0"/>
        </w:tabs>
        <w:spacing w:line="360" w:lineRule="auto"/>
        <w:jc w:val="both"/>
        <w:rPr>
          <w:rFonts w:ascii="Arial" w:eastAsia="Arial Unicode MS" w:hAnsi="Arial" w:cs="Arial"/>
          <w:color w:val="548DD4"/>
          <w:lang w:val="es-MX"/>
        </w:rPr>
      </w:pPr>
      <w:r>
        <w:rPr>
          <w:rFonts w:ascii="Arial" w:eastAsia="Arial Unicode MS" w:hAnsi="Arial" w:cs="Arial"/>
          <w:color w:val="548DD4"/>
          <w:lang w:val="es-MX"/>
        </w:rPr>
        <w:tab/>
        <w:t>Ahora bien, e</w:t>
      </w:r>
      <w:r w:rsidRPr="00C65EA5">
        <w:rPr>
          <w:rFonts w:ascii="Arial" w:eastAsia="Arial Unicode MS" w:hAnsi="Arial" w:cs="Arial"/>
          <w:color w:val="548DD4"/>
          <w:lang w:val="es-MX"/>
        </w:rPr>
        <w:t>l principio de máxima publicidad es un principio constitucional, que puede aplicarse e interpretarse de varias formas por la apertura semántica en la que se encuentra plasmado, de lo que se distingue su carácter fundamental y  que se traslada a otras normas e incide directamente sobre ellas, como es el caso de la Ley de Acceso a la Información Pública en el Estado de San Luis Potosí; sin perder de vista que los principios no pueden ser interpretados de manera literal</w:t>
      </w:r>
      <w:r w:rsidRPr="00C65EA5">
        <w:rPr>
          <w:rFonts w:ascii="Arial" w:eastAsia="Arial Unicode MS" w:hAnsi="Arial" w:cs="Arial"/>
          <w:color w:val="548DD4"/>
          <w:vertAlign w:val="superscript"/>
          <w:lang w:val="es-MX"/>
        </w:rPr>
        <w:footnoteReference w:id="1"/>
      </w:r>
      <w:r w:rsidRPr="00C65EA5">
        <w:rPr>
          <w:rFonts w:ascii="Arial" w:eastAsia="Arial Unicode MS" w:hAnsi="Arial" w:cs="Arial"/>
          <w:color w:val="548DD4"/>
          <w:lang w:val="es-MX"/>
        </w:rPr>
        <w:t>, es por ello que el principio de máxima publicidad tiene un carácter teleológico, es decir, guía a la norma a sus fines y sirve como herramientas a los juzgadores y a las autoridades que aplican leyes, para encontrar el sentido o como se dijo antes su carácter fundamental para cada caso en particular.</w:t>
      </w:r>
    </w:p>
    <w:p w:rsidR="003870E0" w:rsidRPr="00C65EA5" w:rsidRDefault="003870E0" w:rsidP="003870E0">
      <w:pPr>
        <w:pStyle w:val="NormalWeb"/>
        <w:tabs>
          <w:tab w:val="left" w:pos="0"/>
        </w:tabs>
        <w:spacing w:line="360" w:lineRule="auto"/>
        <w:jc w:val="both"/>
        <w:rPr>
          <w:rFonts w:ascii="Arial" w:eastAsia="Arial Unicode MS" w:hAnsi="Arial" w:cs="Arial"/>
          <w:color w:val="548DD4"/>
          <w:lang w:val="es-MX"/>
        </w:rPr>
      </w:pPr>
      <w:r>
        <w:rPr>
          <w:rFonts w:ascii="Arial" w:eastAsia="Arial Unicode MS" w:hAnsi="Arial" w:cs="Arial"/>
          <w:color w:val="548DD4"/>
          <w:lang w:val="x-none"/>
        </w:rPr>
        <w:tab/>
      </w:r>
      <w:r w:rsidRPr="00C65EA5">
        <w:rPr>
          <w:rFonts w:ascii="Arial" w:eastAsia="Arial Unicode MS" w:hAnsi="Arial" w:cs="Arial"/>
          <w:color w:val="548DD4"/>
          <w:lang w:val="x-none"/>
        </w:rPr>
        <w:t>En esencia, dicho principio,</w:t>
      </w:r>
      <w:r w:rsidRPr="00C65EA5">
        <w:rPr>
          <w:rFonts w:ascii="Arial" w:eastAsia="Arial Unicode MS" w:hAnsi="Arial" w:cs="Arial"/>
          <w:color w:val="548DD4"/>
          <w:lang w:val="es-MX"/>
        </w:rPr>
        <w:t xml:space="preserve"> es que se debe de publicitar y permitir el acceso a la información de manera que no deje lugar a dudas de que el sujeto </w:t>
      </w:r>
      <w:r w:rsidRPr="00C65EA5">
        <w:rPr>
          <w:rFonts w:ascii="Arial" w:eastAsia="Arial Unicode MS" w:hAnsi="Arial" w:cs="Arial"/>
          <w:color w:val="548DD4"/>
          <w:lang w:val="es-MX"/>
        </w:rPr>
        <w:lastRenderedPageBreak/>
        <w:t xml:space="preserve">obligado no tiene inconveniente en facilitar y garantizar ese derecho, además de que toda la información –con sus excepciones– en posesión de los sujetos obligados, aparte de ser pública, debe de ser completa y accesible a todas las personas, pero del texto constitucional </w:t>
      </w:r>
      <w:r w:rsidR="003E6F78">
        <w:rPr>
          <w:rFonts w:ascii="Arial" w:eastAsia="Arial Unicode MS" w:hAnsi="Arial" w:cs="Arial"/>
          <w:color w:val="548DD4"/>
          <w:lang w:val="es-MX"/>
        </w:rPr>
        <w:t xml:space="preserve">colige </w:t>
      </w:r>
      <w:r w:rsidRPr="00C65EA5">
        <w:rPr>
          <w:rFonts w:ascii="Arial" w:eastAsia="Arial Unicode MS" w:hAnsi="Arial" w:cs="Arial"/>
          <w:color w:val="548DD4"/>
          <w:lang w:val="es-MX"/>
        </w:rPr>
        <w:t>que el principio de máxima publicidad tiene una dicotomía, que consiste en un aspecto normativo y otro interpretativo, en lo tocante al aspecto normativo se tiene que cuando hay dos normas que regulen el acceso a la información pública, en virtud del principio se optará por la norma que más favorezca la divulgación de la información. Por lo que respecta al aspecto interpretativo del principio de máxima publicidad, tendría lugar cuando a alguna norma se le puedan atribuir varios sentidos, por lo que se aplicaría el sentido que más favorezca a la publicidad.</w:t>
      </w:r>
    </w:p>
    <w:p w:rsidR="003870E0" w:rsidRDefault="00327666" w:rsidP="003870E0">
      <w:pPr>
        <w:pStyle w:val="NormalWeb"/>
        <w:tabs>
          <w:tab w:val="left" w:pos="0"/>
        </w:tabs>
        <w:spacing w:line="360" w:lineRule="auto"/>
        <w:jc w:val="both"/>
        <w:rPr>
          <w:rFonts w:ascii="Arial" w:eastAsia="Arial Unicode MS" w:hAnsi="Arial" w:cs="Arial"/>
          <w:color w:val="548DD4"/>
          <w:lang w:val="es-MX"/>
        </w:rPr>
      </w:pPr>
      <w:r>
        <w:rPr>
          <w:rFonts w:ascii="Arial" w:eastAsia="Arial Unicode MS" w:hAnsi="Arial" w:cs="Arial"/>
          <w:color w:val="548DD4"/>
          <w:lang w:val="es-MX"/>
        </w:rPr>
        <w:tab/>
      </w:r>
      <w:r w:rsidR="003870E0" w:rsidRPr="00C65EA5">
        <w:rPr>
          <w:rFonts w:ascii="Arial" w:eastAsia="Arial Unicode MS" w:hAnsi="Arial" w:cs="Arial"/>
          <w:color w:val="548DD4"/>
          <w:lang w:val="es-MX"/>
        </w:rPr>
        <w:t>En la especie, se ha aplicado el aspecto interpretativo, y se</w:t>
      </w:r>
      <w:r w:rsidR="003870E0">
        <w:rPr>
          <w:rFonts w:ascii="Arial" w:eastAsia="Arial Unicode MS" w:hAnsi="Arial" w:cs="Arial"/>
          <w:color w:val="548DD4"/>
          <w:lang w:val="es-MX"/>
        </w:rPr>
        <w:t xml:space="preserve"> tiene que de la gestión que realizo el sujeto obligado para atender la solicitud de información, </w:t>
      </w:r>
      <w:r w:rsidR="003870E0" w:rsidRPr="00C65EA5">
        <w:rPr>
          <w:rFonts w:ascii="Arial" w:eastAsia="Arial Unicode MS" w:hAnsi="Arial" w:cs="Arial"/>
          <w:color w:val="548DD4"/>
          <w:lang w:val="es-MX"/>
        </w:rPr>
        <w:t>se</w:t>
      </w:r>
      <w:r w:rsidR="003870E0">
        <w:rPr>
          <w:rFonts w:ascii="Arial" w:eastAsia="Arial Unicode MS" w:hAnsi="Arial" w:cs="Arial"/>
          <w:color w:val="548DD4"/>
          <w:lang w:val="es-MX"/>
        </w:rPr>
        <w:t xml:space="preserve"> </w:t>
      </w:r>
      <w:r w:rsidR="003870E0" w:rsidRPr="00C65EA5">
        <w:rPr>
          <w:rFonts w:ascii="Arial" w:eastAsia="Arial Unicode MS" w:hAnsi="Arial" w:cs="Arial"/>
          <w:color w:val="548DD4"/>
          <w:lang w:val="es-MX"/>
        </w:rPr>
        <w:t>actualiza el supuesto de presunción de existencia de la información al que se refiere el artículo 19, en estricta relación con el artículo 20 de la Ley de la materia</w:t>
      </w:r>
      <w:r w:rsidR="003870E0" w:rsidRPr="00C65EA5">
        <w:rPr>
          <w:rFonts w:ascii="Arial" w:eastAsia="Arial Unicode MS" w:hAnsi="Arial" w:cs="Arial"/>
          <w:color w:val="548DD4"/>
          <w:vertAlign w:val="superscript"/>
          <w:lang w:val="es-MX"/>
        </w:rPr>
        <w:footnoteReference w:id="2"/>
      </w:r>
      <w:r w:rsidR="003870E0" w:rsidRPr="00C65EA5">
        <w:rPr>
          <w:rFonts w:ascii="Arial" w:eastAsia="Arial Unicode MS" w:hAnsi="Arial" w:cs="Arial"/>
          <w:color w:val="548DD4"/>
          <w:lang w:val="es-MX"/>
        </w:rPr>
        <w:t>, en relación con lo que pidió y que sea suficiente para colmar el derecho de acceso a la información del peticionario.</w:t>
      </w:r>
    </w:p>
    <w:p w:rsidR="00992EC9" w:rsidRDefault="00992EC9" w:rsidP="003870E0">
      <w:pPr>
        <w:pStyle w:val="NormalWeb"/>
        <w:tabs>
          <w:tab w:val="left" w:pos="0"/>
        </w:tabs>
        <w:spacing w:line="360" w:lineRule="auto"/>
        <w:jc w:val="both"/>
        <w:rPr>
          <w:rFonts w:ascii="Arial" w:eastAsia="Arial Unicode MS" w:hAnsi="Arial" w:cs="Arial"/>
          <w:color w:val="548DD4"/>
          <w:lang w:val="es-MX"/>
        </w:rPr>
      </w:pPr>
    </w:p>
    <w:p w:rsidR="00992EC9" w:rsidRPr="00992EC9" w:rsidRDefault="00992EC9" w:rsidP="00992EC9">
      <w:pPr>
        <w:pStyle w:val="Ttulo2"/>
        <w:rPr>
          <w:rFonts w:ascii="Arial" w:eastAsia="Arial Unicode MS" w:hAnsi="Arial" w:cs="Arial"/>
          <w:b/>
        </w:rPr>
      </w:pPr>
      <w:r>
        <w:rPr>
          <w:rFonts w:eastAsia="Arial Unicode MS"/>
        </w:rPr>
        <w:t xml:space="preserve"> </w:t>
      </w:r>
      <w:r w:rsidRPr="00992EC9">
        <w:rPr>
          <w:rFonts w:ascii="Arial" w:eastAsia="Arial Unicode MS" w:hAnsi="Arial" w:cs="Arial"/>
          <w:b/>
        </w:rPr>
        <w:t>Términos y condiciones para dar cabal cumplimiento.</w:t>
      </w:r>
    </w:p>
    <w:p w:rsidR="00992EC9" w:rsidRDefault="00992EC9" w:rsidP="003870E0">
      <w:pPr>
        <w:pStyle w:val="NormalWeb"/>
        <w:tabs>
          <w:tab w:val="left" w:pos="0"/>
        </w:tabs>
        <w:spacing w:line="360" w:lineRule="auto"/>
        <w:jc w:val="both"/>
        <w:rPr>
          <w:rFonts w:ascii="Arial" w:eastAsia="Arial Unicode MS" w:hAnsi="Arial" w:cs="Arial"/>
          <w:color w:val="548DD4"/>
          <w:lang w:val="es-MX"/>
        </w:rPr>
      </w:pPr>
    </w:p>
    <w:p w:rsidR="00992EC9" w:rsidRDefault="00327666" w:rsidP="003870E0">
      <w:pPr>
        <w:pStyle w:val="NormalWeb"/>
        <w:tabs>
          <w:tab w:val="left" w:pos="0"/>
        </w:tabs>
        <w:spacing w:line="360" w:lineRule="auto"/>
        <w:jc w:val="both"/>
        <w:rPr>
          <w:rFonts w:ascii="Arial" w:eastAsia="Arial Unicode MS" w:hAnsi="Arial" w:cs="Arial"/>
          <w:b/>
          <w:color w:val="548DD4"/>
          <w:u w:val="single"/>
          <w:lang w:val="es-MX"/>
        </w:rPr>
      </w:pPr>
      <w:r>
        <w:rPr>
          <w:rFonts w:ascii="Arial" w:eastAsia="Arial Unicode MS" w:hAnsi="Arial" w:cs="Arial"/>
          <w:color w:val="548DD4"/>
          <w:lang w:val="es-MX"/>
        </w:rPr>
        <w:tab/>
      </w:r>
      <w:r w:rsidR="003870E0" w:rsidRPr="00C65EA5">
        <w:rPr>
          <w:rFonts w:ascii="Arial" w:eastAsia="Arial Unicode MS" w:hAnsi="Arial" w:cs="Arial"/>
          <w:color w:val="548DD4"/>
          <w:lang w:val="es-MX"/>
        </w:rPr>
        <w:t>En el marco de las observaciones anteriores y con la finalidad de garantizar un efectivo acceso a la información pública, se integran los artículos 12° y 153°</w:t>
      </w:r>
      <w:r w:rsidR="003870E0" w:rsidRPr="00C65EA5">
        <w:rPr>
          <w:rFonts w:ascii="Arial" w:eastAsia="Arial Unicode MS" w:hAnsi="Arial" w:cs="Arial"/>
          <w:color w:val="548DD4"/>
          <w:vertAlign w:val="superscript"/>
          <w:lang w:val="es-MX"/>
        </w:rPr>
        <w:footnoteReference w:id="3"/>
      </w:r>
      <w:r w:rsidR="003870E0" w:rsidRPr="00C65EA5">
        <w:rPr>
          <w:rFonts w:ascii="Arial" w:eastAsia="Arial Unicode MS" w:hAnsi="Arial" w:cs="Arial"/>
          <w:color w:val="548DD4"/>
          <w:lang w:val="es-MX"/>
        </w:rPr>
        <w:t xml:space="preserve"> de la Ley de Transparencia y Acceso a la Información Pública, para habilitar medios, acciones y esfuerzos disponibles en los términos y condiciones que establece la Ley, </w:t>
      </w:r>
      <w:r w:rsidR="003870E0" w:rsidRPr="00992EC9">
        <w:rPr>
          <w:rFonts w:ascii="Arial" w:eastAsia="Arial Unicode MS" w:hAnsi="Arial" w:cs="Arial"/>
          <w:color w:val="548DD4"/>
          <w:lang w:val="es-MX"/>
        </w:rPr>
        <w:t>siendo estos</w:t>
      </w:r>
      <w:r w:rsidR="00992EC9" w:rsidRPr="00992EC9">
        <w:rPr>
          <w:rFonts w:ascii="Arial" w:eastAsia="Arial Unicode MS" w:hAnsi="Arial" w:cs="Arial"/>
          <w:color w:val="548DD4"/>
          <w:lang w:val="es-MX"/>
        </w:rPr>
        <w:t>:</w:t>
      </w:r>
    </w:p>
    <w:p w:rsidR="003870E0" w:rsidRDefault="003870E0" w:rsidP="00992EC9">
      <w:pPr>
        <w:pStyle w:val="NormalWeb"/>
        <w:numPr>
          <w:ilvl w:val="0"/>
          <w:numId w:val="16"/>
        </w:numPr>
        <w:tabs>
          <w:tab w:val="left" w:pos="0"/>
        </w:tabs>
        <w:spacing w:line="360" w:lineRule="auto"/>
        <w:jc w:val="both"/>
        <w:rPr>
          <w:rFonts w:ascii="Arial" w:eastAsia="Arial Unicode MS" w:hAnsi="Arial" w:cs="Arial"/>
          <w:color w:val="548DD4"/>
          <w:lang w:val="es-MX"/>
        </w:rPr>
      </w:pPr>
      <w:r w:rsidRPr="002B6E75">
        <w:rPr>
          <w:rFonts w:ascii="Arial" w:eastAsia="Arial Unicode MS" w:hAnsi="Arial" w:cs="Arial"/>
          <w:b/>
          <w:color w:val="548DD4"/>
          <w:u w:val="single"/>
          <w:lang w:val="es-MX"/>
        </w:rPr>
        <w:lastRenderedPageBreak/>
        <w:t>una búsqueda exhaustiva y razonable de cualquier documento</w:t>
      </w:r>
      <w:r w:rsidRPr="002B6E75">
        <w:rPr>
          <w:rStyle w:val="Refdenotaalpie"/>
          <w:rFonts w:ascii="Arial" w:eastAsia="Arial Unicode MS" w:hAnsi="Arial" w:cs="Arial"/>
          <w:b/>
          <w:color w:val="548DD4"/>
          <w:u w:val="single"/>
          <w:lang w:val="es-MX"/>
        </w:rPr>
        <w:footnoteReference w:id="4"/>
      </w:r>
      <w:r w:rsidRPr="002B6E75">
        <w:rPr>
          <w:rFonts w:ascii="Arial" w:eastAsia="Arial Unicode MS" w:hAnsi="Arial" w:cs="Arial"/>
          <w:b/>
          <w:color w:val="548DD4"/>
          <w:u w:val="single"/>
          <w:lang w:val="es-MX"/>
        </w:rPr>
        <w:t xml:space="preserve">, relacionado </w:t>
      </w:r>
      <w:bookmarkStart w:id="2" w:name="_Hlk500249892"/>
      <w:r w:rsidRPr="002B6E75">
        <w:rPr>
          <w:rFonts w:ascii="Arial" w:eastAsia="Arial Unicode MS" w:hAnsi="Arial" w:cs="Arial"/>
          <w:b/>
          <w:color w:val="548DD4"/>
          <w:u w:val="single"/>
          <w:lang w:val="es-MX"/>
        </w:rPr>
        <w:t>con “cualquier obra en la localidad Noria de San Jos</w:t>
      </w:r>
      <w:r w:rsidR="002B6E75">
        <w:rPr>
          <w:rFonts w:ascii="Arial" w:eastAsia="Arial Unicode MS" w:hAnsi="Arial" w:cs="Arial"/>
          <w:b/>
          <w:color w:val="548DD4"/>
          <w:u w:val="single"/>
          <w:lang w:val="es-MX"/>
        </w:rPr>
        <w:t>é</w:t>
      </w:r>
      <w:r w:rsidRPr="002B6E75">
        <w:rPr>
          <w:rFonts w:ascii="Arial" w:eastAsia="Arial Unicode MS" w:hAnsi="Arial" w:cs="Arial"/>
          <w:b/>
          <w:color w:val="548DD4"/>
          <w:u w:val="single"/>
          <w:lang w:val="es-MX"/>
        </w:rPr>
        <w:t xml:space="preserve">, en las calles avenida de las torres y eje 136, </w:t>
      </w:r>
      <w:r w:rsidRPr="002B6E75">
        <w:rPr>
          <w:rFonts w:ascii="Arial" w:eastAsia="Arial Unicode MS" w:hAnsi="Arial" w:cs="Arial"/>
          <w:color w:val="548DD4"/>
          <w:u w:val="single"/>
          <w:lang w:val="es-MX"/>
        </w:rPr>
        <w:t>delegación la Pila, municipio de San Luis Potosí, desde el 01 de enero del año 2012 a 10 de octubre de 2017.</w:t>
      </w:r>
      <w:r w:rsidR="002B6E75" w:rsidRPr="002B6E75">
        <w:rPr>
          <w:rFonts w:ascii="Arial" w:eastAsia="Arial Unicode MS" w:hAnsi="Arial" w:cs="Arial"/>
          <w:color w:val="548DD4"/>
          <w:u w:val="single"/>
          <w:lang w:val="es-MX"/>
        </w:rPr>
        <w:t xml:space="preserve"> además del contrato</w:t>
      </w:r>
      <w:bookmarkStart w:id="3" w:name="_Hlk500249811"/>
      <w:r w:rsidR="002B6E75" w:rsidRPr="002B6E75">
        <w:rPr>
          <w:rFonts w:ascii="Calibri" w:eastAsia="Calibri" w:hAnsi="Calibri" w:cs="Arial"/>
          <w:color w:val="4BACC6" w:themeColor="accent5"/>
          <w:u w:val="single"/>
          <w:lang w:val="es-MX" w:eastAsia="en-US"/>
        </w:rPr>
        <w:t xml:space="preserve"> </w:t>
      </w:r>
      <w:r w:rsidR="002B6E75" w:rsidRPr="002B6E75">
        <w:rPr>
          <w:rFonts w:ascii="Arial" w:eastAsia="Arial Unicode MS" w:hAnsi="Arial" w:cs="Arial"/>
          <w:color w:val="548DD4"/>
          <w:u w:val="single"/>
          <w:lang w:val="es-MX"/>
        </w:rPr>
        <w:t>INTERAPAS-PRODDER-12-2014-AD</w:t>
      </w:r>
      <w:bookmarkEnd w:id="3"/>
      <w:r w:rsidR="002B6E75" w:rsidRPr="002B6E75">
        <w:rPr>
          <w:rFonts w:ascii="Arial" w:eastAsia="Arial Unicode MS" w:hAnsi="Arial" w:cs="Arial"/>
          <w:color w:val="548DD4"/>
          <w:u w:val="single"/>
          <w:lang w:val="es-MX"/>
        </w:rPr>
        <w:t>,</w:t>
      </w:r>
    </w:p>
    <w:bookmarkEnd w:id="2"/>
    <w:p w:rsidR="002B6E75" w:rsidRDefault="002B6E75" w:rsidP="003870E0">
      <w:pPr>
        <w:pStyle w:val="corte4fondo"/>
        <w:rPr>
          <w:rFonts w:cs="Arial"/>
          <w:color w:val="5B9BD5"/>
          <w:sz w:val="24"/>
          <w:szCs w:val="24"/>
        </w:rPr>
      </w:pPr>
    </w:p>
    <w:p w:rsidR="003870E0" w:rsidRPr="00367B78" w:rsidRDefault="003870E0" w:rsidP="00992EC9">
      <w:pPr>
        <w:pStyle w:val="corte4fondo"/>
        <w:numPr>
          <w:ilvl w:val="0"/>
          <w:numId w:val="16"/>
        </w:numPr>
        <w:rPr>
          <w:rFonts w:cs="Arial"/>
          <w:color w:val="5B9BD5"/>
          <w:sz w:val="24"/>
          <w:szCs w:val="24"/>
        </w:rPr>
      </w:pPr>
      <w:r w:rsidRPr="00367B78">
        <w:rPr>
          <w:rFonts w:cs="Arial"/>
          <w:color w:val="5B9BD5"/>
          <w:sz w:val="24"/>
          <w:szCs w:val="24"/>
        </w:rPr>
        <w:t xml:space="preserve">Por otro lado, </w:t>
      </w:r>
      <w:r w:rsidRPr="00B07F24">
        <w:rPr>
          <w:rFonts w:cs="Arial"/>
          <w:b/>
          <w:color w:val="5B9BD5"/>
          <w:sz w:val="24"/>
          <w:szCs w:val="24"/>
        </w:rPr>
        <w:t>una vez agotada la búsqueda exhaustiva, y en caso de localizar los documentos a los que aquí se hacen alusión, debe aplicarse el criterio que establece el artículo 60</w:t>
      </w:r>
      <w:r w:rsidRPr="00B07F24">
        <w:rPr>
          <w:rStyle w:val="Refdenotaalpie"/>
          <w:rFonts w:cs="Arial"/>
          <w:b/>
          <w:color w:val="5B9BD5"/>
          <w:sz w:val="24"/>
          <w:szCs w:val="24"/>
        </w:rPr>
        <w:footnoteReference w:id="5"/>
      </w:r>
      <w:r w:rsidRPr="00B07F24">
        <w:rPr>
          <w:rFonts w:cs="Arial"/>
          <w:b/>
          <w:color w:val="5B9BD5"/>
          <w:sz w:val="24"/>
          <w:szCs w:val="24"/>
        </w:rPr>
        <w:t xml:space="preserve"> de la Ley de Transparencia</w:t>
      </w:r>
      <w:r w:rsidRPr="00367B78">
        <w:rPr>
          <w:rFonts w:cs="Arial"/>
          <w:color w:val="5B9BD5"/>
          <w:sz w:val="24"/>
          <w:szCs w:val="24"/>
        </w:rPr>
        <w:t>, por lo que el sujeto obligado no se encuentra forzado a procesar información a interés del solicitante, excepto en la elaboración de versiones públicas.</w:t>
      </w:r>
    </w:p>
    <w:p w:rsidR="003870E0" w:rsidRPr="00367B78" w:rsidRDefault="003870E0" w:rsidP="003870E0">
      <w:pPr>
        <w:pStyle w:val="corte4fondo"/>
        <w:rPr>
          <w:rFonts w:cs="Arial"/>
          <w:color w:val="5B9BD5"/>
          <w:sz w:val="24"/>
          <w:szCs w:val="24"/>
        </w:rPr>
      </w:pPr>
    </w:p>
    <w:p w:rsidR="00B07F24" w:rsidRDefault="003870E0" w:rsidP="003870E0">
      <w:pPr>
        <w:pStyle w:val="corte4fondo"/>
        <w:rPr>
          <w:rFonts w:cs="Arial"/>
          <w:color w:val="5B9BD5"/>
          <w:sz w:val="24"/>
          <w:szCs w:val="24"/>
        </w:rPr>
      </w:pPr>
      <w:r w:rsidRPr="00367B78">
        <w:rPr>
          <w:rFonts w:cs="Arial"/>
          <w:color w:val="5B9BD5"/>
          <w:sz w:val="24"/>
          <w:szCs w:val="24"/>
        </w:rPr>
        <w:t>De igual manera, la Ley de Transparencia impone una carga a los sujetos obligados, y en caso de que ciertas facultades no se hayan ejercido, deberá</w:t>
      </w:r>
      <w:r w:rsidR="00B07F24">
        <w:rPr>
          <w:rFonts w:cs="Arial"/>
          <w:color w:val="5B9BD5"/>
          <w:sz w:val="24"/>
          <w:szCs w:val="24"/>
        </w:rPr>
        <w:t>:</w:t>
      </w:r>
    </w:p>
    <w:p w:rsidR="00B07F24" w:rsidRDefault="00B07F24" w:rsidP="003870E0">
      <w:pPr>
        <w:pStyle w:val="corte4fondo"/>
        <w:rPr>
          <w:rFonts w:cs="Arial"/>
          <w:color w:val="5B9BD5"/>
          <w:sz w:val="24"/>
          <w:szCs w:val="24"/>
        </w:rPr>
      </w:pPr>
    </w:p>
    <w:p w:rsidR="002B6E75" w:rsidRDefault="003870E0" w:rsidP="00B07F24">
      <w:pPr>
        <w:pStyle w:val="corte4fondo"/>
        <w:numPr>
          <w:ilvl w:val="0"/>
          <w:numId w:val="17"/>
        </w:numPr>
        <w:rPr>
          <w:rFonts w:cs="Arial"/>
          <w:color w:val="5B9BD5"/>
          <w:sz w:val="24"/>
          <w:szCs w:val="24"/>
        </w:rPr>
      </w:pPr>
      <w:r w:rsidRPr="00B07F24">
        <w:rPr>
          <w:rFonts w:cs="Arial"/>
          <w:b/>
          <w:color w:val="5B9BD5"/>
          <w:sz w:val="24"/>
          <w:szCs w:val="24"/>
        </w:rPr>
        <w:t>motivar la respuesta en función de la inexistencia de la información,</w:t>
      </w:r>
      <w:r w:rsidRPr="00367B78">
        <w:rPr>
          <w:rFonts w:cs="Arial"/>
          <w:color w:val="5B9BD5"/>
          <w:sz w:val="24"/>
          <w:szCs w:val="24"/>
        </w:rPr>
        <w:t xml:space="preserve"> lo que es aplicable para el sujeto obligado en caso de que al agotar la búsqueda exhaustiva no cuente con la información</w:t>
      </w:r>
      <w:r w:rsidR="002B6E75">
        <w:rPr>
          <w:rFonts w:cs="Arial"/>
          <w:color w:val="5B9BD5"/>
          <w:sz w:val="24"/>
          <w:szCs w:val="24"/>
        </w:rPr>
        <w:t>, con fundamento en los artículos 160 y 161 de la Ley de Transparencia, que a la letra dicen:</w:t>
      </w:r>
    </w:p>
    <w:p w:rsidR="002B6E75" w:rsidRDefault="002B6E75" w:rsidP="003870E0">
      <w:pPr>
        <w:pStyle w:val="corte4fondo"/>
        <w:rPr>
          <w:rFonts w:cs="Arial"/>
          <w:color w:val="5B9BD5"/>
          <w:sz w:val="24"/>
          <w:szCs w:val="24"/>
        </w:rPr>
      </w:pPr>
    </w:p>
    <w:p w:rsidR="002B6E75" w:rsidRPr="00710E34" w:rsidRDefault="002B6E75" w:rsidP="00710E34">
      <w:pPr>
        <w:spacing w:line="240" w:lineRule="auto"/>
        <w:ind w:left="-5" w:firstLine="713"/>
        <w:jc w:val="both"/>
        <w:rPr>
          <w:rFonts w:ascii="Arial" w:hAnsi="Arial" w:cs="Arial"/>
          <w:i/>
          <w:color w:val="4BACC6" w:themeColor="accent5"/>
          <w:sz w:val="20"/>
          <w:szCs w:val="20"/>
        </w:rPr>
      </w:pPr>
      <w:bookmarkStart w:id="4" w:name="_Hlk505861091"/>
      <w:r w:rsidRPr="00710E34">
        <w:rPr>
          <w:rFonts w:ascii="Arial" w:hAnsi="Arial" w:cs="Arial"/>
          <w:i/>
          <w:color w:val="4BACC6" w:themeColor="accent5"/>
          <w:sz w:val="20"/>
          <w:szCs w:val="20"/>
        </w:rPr>
        <w:t>“ARTÍCULO 160. Cuando la información no se encuentre en los archivos del sujeto obligado, el Comité de Transparencia:</w:t>
      </w:r>
    </w:p>
    <w:p w:rsidR="002B6E75" w:rsidRPr="00710E34" w:rsidRDefault="002B6E75" w:rsidP="00710E34">
      <w:pPr>
        <w:numPr>
          <w:ilvl w:val="0"/>
          <w:numId w:val="15"/>
        </w:numPr>
        <w:spacing w:after="216" w:line="240" w:lineRule="auto"/>
        <w:ind w:firstLine="699"/>
        <w:jc w:val="both"/>
        <w:rPr>
          <w:rFonts w:ascii="Arial" w:hAnsi="Arial" w:cs="Arial"/>
          <w:i/>
          <w:color w:val="4BACC6" w:themeColor="accent5"/>
          <w:sz w:val="20"/>
          <w:szCs w:val="20"/>
        </w:rPr>
      </w:pPr>
      <w:r w:rsidRPr="00710E34">
        <w:rPr>
          <w:rFonts w:ascii="Arial" w:hAnsi="Arial" w:cs="Arial"/>
          <w:i/>
          <w:color w:val="4BACC6" w:themeColor="accent5"/>
          <w:sz w:val="20"/>
          <w:szCs w:val="20"/>
        </w:rPr>
        <w:t>Analizará el caso y tomará las medidas necesarias para localizar la información;</w:t>
      </w:r>
    </w:p>
    <w:p w:rsidR="002B6E75" w:rsidRPr="00710E34" w:rsidRDefault="002B6E75" w:rsidP="00710E34">
      <w:pPr>
        <w:numPr>
          <w:ilvl w:val="0"/>
          <w:numId w:val="15"/>
        </w:numPr>
        <w:spacing w:after="216" w:line="240" w:lineRule="auto"/>
        <w:ind w:firstLine="699"/>
        <w:jc w:val="both"/>
        <w:rPr>
          <w:rFonts w:ascii="Arial" w:hAnsi="Arial" w:cs="Arial"/>
          <w:i/>
          <w:color w:val="4BACC6" w:themeColor="accent5"/>
          <w:sz w:val="20"/>
          <w:szCs w:val="20"/>
        </w:rPr>
      </w:pPr>
      <w:r w:rsidRPr="00710E34">
        <w:rPr>
          <w:rFonts w:ascii="Arial" w:hAnsi="Arial" w:cs="Arial"/>
          <w:i/>
          <w:color w:val="4BACC6" w:themeColor="accent5"/>
          <w:sz w:val="20"/>
          <w:szCs w:val="20"/>
        </w:rPr>
        <w:t>Expedirá una resolución que confirme la inexistencia del Documento;</w:t>
      </w:r>
    </w:p>
    <w:p w:rsidR="002B6E75" w:rsidRPr="00710E34" w:rsidRDefault="002B6E75" w:rsidP="00710E34">
      <w:pPr>
        <w:numPr>
          <w:ilvl w:val="0"/>
          <w:numId w:val="15"/>
        </w:numPr>
        <w:spacing w:after="216" w:line="240" w:lineRule="auto"/>
        <w:ind w:firstLine="699"/>
        <w:jc w:val="both"/>
        <w:rPr>
          <w:rFonts w:ascii="Arial" w:hAnsi="Arial" w:cs="Arial"/>
          <w:i/>
          <w:color w:val="4BACC6" w:themeColor="accent5"/>
          <w:sz w:val="20"/>
          <w:szCs w:val="20"/>
        </w:rPr>
      </w:pPr>
      <w:r w:rsidRPr="00710E34">
        <w:rPr>
          <w:rFonts w:ascii="Arial" w:hAnsi="Arial" w:cs="Arial"/>
          <w:i/>
          <w:color w:val="4BACC6" w:themeColor="accent5"/>
          <w:sz w:val="20"/>
          <w:szCs w:val="20"/>
        </w:rPr>
        <w:t xml:space="preserve">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w:t>
      </w:r>
      <w:r w:rsidRPr="00710E34">
        <w:rPr>
          <w:rFonts w:ascii="Arial" w:hAnsi="Arial" w:cs="Arial"/>
          <w:i/>
          <w:color w:val="4BACC6" w:themeColor="accent5"/>
          <w:sz w:val="20"/>
          <w:szCs w:val="20"/>
        </w:rPr>
        <w:lastRenderedPageBreak/>
        <w:t>particular no ejerció dichas facultades, competencias o funciones, lo cual notificará al solicitante a través de la Unidad de Transparencia, y</w:t>
      </w:r>
    </w:p>
    <w:p w:rsidR="002B6E75" w:rsidRPr="00710E34" w:rsidRDefault="002B6E75" w:rsidP="00710E34">
      <w:pPr>
        <w:numPr>
          <w:ilvl w:val="0"/>
          <w:numId w:val="15"/>
        </w:numPr>
        <w:spacing w:after="216" w:line="240" w:lineRule="auto"/>
        <w:ind w:firstLine="699"/>
        <w:jc w:val="both"/>
        <w:rPr>
          <w:rFonts w:ascii="Arial" w:hAnsi="Arial" w:cs="Arial"/>
          <w:i/>
          <w:color w:val="4BACC6" w:themeColor="accent5"/>
          <w:sz w:val="20"/>
          <w:szCs w:val="20"/>
        </w:rPr>
      </w:pPr>
      <w:r w:rsidRPr="00710E34">
        <w:rPr>
          <w:rFonts w:ascii="Arial" w:hAnsi="Arial" w:cs="Arial"/>
          <w:i/>
          <w:color w:val="4BACC6" w:themeColor="accent5"/>
          <w:sz w:val="20"/>
          <w:szCs w:val="20"/>
        </w:rPr>
        <w:t>Notificará al órgano interno de control o equivalente del sujeto obligado quien, en su caso, deberá iniciar el procedimiento de responsabilidad administrativa que corresponda.”</w:t>
      </w:r>
    </w:p>
    <w:p w:rsidR="002B6E75" w:rsidRPr="00710E34" w:rsidRDefault="002B6E75" w:rsidP="00710E34">
      <w:pPr>
        <w:spacing w:after="0" w:line="240" w:lineRule="auto"/>
        <w:ind w:left="709"/>
        <w:jc w:val="both"/>
        <w:rPr>
          <w:rFonts w:ascii="Arial" w:hAnsi="Arial" w:cs="Arial"/>
          <w:i/>
          <w:color w:val="4BACC6" w:themeColor="accent5"/>
          <w:sz w:val="20"/>
          <w:szCs w:val="20"/>
        </w:rPr>
      </w:pPr>
    </w:p>
    <w:p w:rsidR="002B6E75" w:rsidRPr="00710E34" w:rsidRDefault="002B6E75" w:rsidP="00710E34">
      <w:pPr>
        <w:spacing w:line="240" w:lineRule="auto"/>
        <w:ind w:left="-5" w:firstLine="713"/>
        <w:jc w:val="both"/>
        <w:rPr>
          <w:rFonts w:ascii="Arial" w:hAnsi="Arial" w:cs="Arial"/>
          <w:i/>
          <w:color w:val="4BACC6" w:themeColor="accent5"/>
          <w:sz w:val="20"/>
          <w:szCs w:val="20"/>
        </w:rPr>
      </w:pPr>
      <w:r w:rsidRPr="00710E34">
        <w:rPr>
          <w:rFonts w:ascii="Arial" w:hAnsi="Arial" w:cs="Arial"/>
          <w:i/>
          <w:color w:val="4BACC6" w:themeColor="accent5"/>
          <w:sz w:val="20"/>
          <w:szCs w:val="20"/>
        </w:rPr>
        <w:t>“ARTÍCULO 161.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bookmarkEnd w:id="4"/>
      <w:r w:rsidRPr="00710E34">
        <w:rPr>
          <w:rFonts w:ascii="Arial" w:hAnsi="Arial" w:cs="Arial"/>
          <w:i/>
          <w:color w:val="4BACC6" w:themeColor="accent5"/>
          <w:sz w:val="20"/>
          <w:szCs w:val="20"/>
        </w:rPr>
        <w:t>”</w:t>
      </w:r>
    </w:p>
    <w:p w:rsidR="003870E0" w:rsidRPr="00367B78" w:rsidRDefault="002B6E75" w:rsidP="003870E0">
      <w:pPr>
        <w:pStyle w:val="corte4fondo"/>
        <w:rPr>
          <w:rFonts w:cs="Arial"/>
          <w:color w:val="5B9BD5"/>
          <w:sz w:val="24"/>
          <w:szCs w:val="24"/>
        </w:rPr>
      </w:pPr>
      <w:r>
        <w:rPr>
          <w:rFonts w:cs="Arial"/>
          <w:color w:val="5B9BD5"/>
          <w:sz w:val="24"/>
          <w:szCs w:val="24"/>
        </w:rPr>
        <w:t xml:space="preserve"> </w:t>
      </w:r>
      <w:r w:rsidR="003870E0" w:rsidRPr="00367B78">
        <w:rPr>
          <w:rFonts w:cs="Arial"/>
          <w:color w:val="5B9BD5"/>
          <w:sz w:val="24"/>
          <w:szCs w:val="24"/>
        </w:rPr>
        <w:t xml:space="preserve"> </w:t>
      </w:r>
    </w:p>
    <w:p w:rsidR="00523D76" w:rsidRPr="00976F0C" w:rsidRDefault="00864994" w:rsidP="00AA297A">
      <w:pPr>
        <w:pStyle w:val="corte4fondo"/>
        <w:tabs>
          <w:tab w:val="left" w:pos="567"/>
        </w:tabs>
        <w:rPr>
          <w:rFonts w:cs="Arial"/>
          <w:color w:val="4BACC6" w:themeColor="accent5"/>
          <w:sz w:val="24"/>
          <w:szCs w:val="24"/>
        </w:rPr>
      </w:pPr>
      <w:r>
        <w:rPr>
          <w:rFonts w:cs="Arial"/>
          <w:color w:val="4BACC6" w:themeColor="accent5"/>
          <w:sz w:val="24"/>
          <w:szCs w:val="24"/>
        </w:rPr>
        <w:t xml:space="preserve"> En esa tesitura, deberá</w:t>
      </w:r>
      <w:r w:rsidR="00427953">
        <w:rPr>
          <w:rFonts w:cs="Arial"/>
          <w:color w:val="4BACC6" w:themeColor="accent5"/>
          <w:sz w:val="24"/>
          <w:szCs w:val="24"/>
        </w:rPr>
        <w:t xml:space="preserve"> dar cabal cumplimiento a la resolución de mérito, </w:t>
      </w:r>
      <w:proofErr w:type="gramStart"/>
      <w:r w:rsidR="00523D76" w:rsidRPr="00976F0C">
        <w:rPr>
          <w:rFonts w:cs="Arial"/>
          <w:color w:val="4BACC6" w:themeColor="accent5"/>
          <w:sz w:val="24"/>
          <w:szCs w:val="24"/>
        </w:rPr>
        <w:t>de acuerdo a</w:t>
      </w:r>
      <w:proofErr w:type="gramEnd"/>
      <w:r w:rsidR="00523D76" w:rsidRPr="00976F0C">
        <w:rPr>
          <w:rFonts w:cs="Arial"/>
          <w:color w:val="4BACC6" w:themeColor="accent5"/>
          <w:sz w:val="24"/>
          <w:szCs w:val="24"/>
        </w:rPr>
        <w:t xml:space="preserve"> lo </w:t>
      </w:r>
      <w:r w:rsidR="00FE5A4C" w:rsidRPr="00976F0C">
        <w:rPr>
          <w:rFonts w:cs="Arial"/>
          <w:color w:val="4BACC6" w:themeColor="accent5"/>
          <w:sz w:val="24"/>
          <w:szCs w:val="24"/>
        </w:rPr>
        <w:t xml:space="preserve">contenido </w:t>
      </w:r>
      <w:r w:rsidR="00523D76" w:rsidRPr="00976F0C">
        <w:rPr>
          <w:rFonts w:cs="Arial"/>
          <w:color w:val="4BACC6" w:themeColor="accent5"/>
          <w:sz w:val="24"/>
          <w:szCs w:val="24"/>
        </w:rPr>
        <w:t>en el artículo</w:t>
      </w:r>
      <w:r w:rsidR="00813BA7" w:rsidRPr="00976F0C">
        <w:rPr>
          <w:rFonts w:cs="Arial"/>
          <w:color w:val="4BACC6" w:themeColor="accent5"/>
          <w:sz w:val="24"/>
          <w:szCs w:val="24"/>
        </w:rPr>
        <w:t xml:space="preserve"> 18</w:t>
      </w:r>
      <w:r w:rsidR="00427953">
        <w:rPr>
          <w:rFonts w:cs="Arial"/>
          <w:color w:val="4BACC6" w:themeColor="accent5"/>
          <w:sz w:val="24"/>
          <w:szCs w:val="24"/>
        </w:rPr>
        <w:t>4</w:t>
      </w:r>
      <w:r w:rsidR="00813BA7" w:rsidRPr="00976F0C">
        <w:rPr>
          <w:rFonts w:cs="Arial"/>
          <w:color w:val="4BACC6" w:themeColor="accent5"/>
          <w:sz w:val="24"/>
          <w:szCs w:val="24"/>
        </w:rPr>
        <w:t xml:space="preserve"> </w:t>
      </w:r>
      <w:r w:rsidR="00523D76" w:rsidRPr="00976F0C">
        <w:rPr>
          <w:rFonts w:cs="Arial"/>
          <w:color w:val="4BACC6" w:themeColor="accent5"/>
          <w:sz w:val="24"/>
          <w:szCs w:val="24"/>
        </w:rPr>
        <w:t xml:space="preserve">de la Ley de Transparencia y Acceso a la Información Pública del Estado, que a la letra dice: </w:t>
      </w:r>
    </w:p>
    <w:p w:rsidR="0039642A" w:rsidRPr="00976F0C" w:rsidRDefault="0039642A" w:rsidP="00523D76">
      <w:pPr>
        <w:pStyle w:val="corte4fondo"/>
        <w:tabs>
          <w:tab w:val="left" w:pos="567"/>
        </w:tabs>
        <w:rPr>
          <w:rFonts w:cs="Arial"/>
          <w:color w:val="4BACC6" w:themeColor="accent5"/>
          <w:sz w:val="24"/>
          <w:szCs w:val="24"/>
        </w:rPr>
      </w:pPr>
    </w:p>
    <w:p w:rsidR="00E621C8" w:rsidRPr="00E621C8" w:rsidRDefault="00523D76" w:rsidP="00710E34">
      <w:pPr>
        <w:spacing w:line="240" w:lineRule="auto"/>
        <w:ind w:left="-5" w:firstLine="713"/>
        <w:jc w:val="both"/>
        <w:rPr>
          <w:rFonts w:ascii="Arial" w:eastAsia="Arial" w:hAnsi="Arial" w:cs="Arial"/>
          <w:i/>
          <w:color w:val="4BACC6" w:themeColor="accent5"/>
          <w:sz w:val="20"/>
          <w:szCs w:val="20"/>
        </w:rPr>
      </w:pPr>
      <w:r w:rsidRPr="00864994">
        <w:rPr>
          <w:rFonts w:ascii="Arial" w:hAnsi="Arial" w:cs="Arial"/>
          <w:i/>
          <w:color w:val="4BACC6" w:themeColor="accent5"/>
          <w:sz w:val="20"/>
          <w:szCs w:val="20"/>
        </w:rPr>
        <w:t>“</w:t>
      </w:r>
      <w:r w:rsidR="00E621C8" w:rsidRPr="00864994">
        <w:rPr>
          <w:rFonts w:ascii="Arial" w:hAnsi="Arial" w:cs="Arial"/>
          <w:i/>
          <w:color w:val="4BACC6" w:themeColor="accent5"/>
          <w:sz w:val="20"/>
          <w:szCs w:val="20"/>
        </w:rPr>
        <w:t>ARTÍCULO 184.</w:t>
      </w:r>
      <w:r w:rsidR="00E621C8" w:rsidRPr="00E621C8">
        <w:rPr>
          <w:rFonts w:ascii="Arial" w:hAnsi="Arial" w:cs="Arial"/>
          <w:i/>
          <w:color w:val="4BACC6" w:themeColor="accent5"/>
          <w:sz w:val="20"/>
          <w:szCs w:val="20"/>
        </w:rPr>
        <w:t xml:space="preserve"> Transcurrido el plazo señalado en el artículo anterior, el sujeto obligado deberá informar a la CEGAIP sobre el cumplimento de la resolución.</w:t>
      </w:r>
    </w:p>
    <w:p w:rsidR="0039642A" w:rsidRDefault="00E621C8" w:rsidP="00710E34">
      <w:pPr>
        <w:spacing w:line="240" w:lineRule="auto"/>
        <w:ind w:left="-5" w:firstLine="713"/>
        <w:jc w:val="both"/>
        <w:rPr>
          <w:rFonts w:ascii="Arial" w:hAnsi="Arial" w:cs="Arial"/>
          <w:i/>
          <w:color w:val="4BACC6" w:themeColor="accent5"/>
          <w:sz w:val="20"/>
          <w:szCs w:val="20"/>
        </w:rPr>
      </w:pPr>
      <w:r w:rsidRPr="00E621C8">
        <w:rPr>
          <w:rFonts w:ascii="Arial" w:hAnsi="Arial" w:cs="Arial"/>
          <w:i/>
          <w:color w:val="4BACC6" w:themeColor="accent5"/>
          <w:sz w:val="20"/>
          <w:szCs w:val="20"/>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r w:rsidR="00427953">
        <w:rPr>
          <w:rFonts w:ascii="Arial" w:hAnsi="Arial" w:cs="Arial"/>
          <w:i/>
          <w:color w:val="4BACC6" w:themeColor="accent5"/>
          <w:sz w:val="20"/>
          <w:szCs w:val="20"/>
        </w:rPr>
        <w:t>”</w:t>
      </w:r>
    </w:p>
    <w:p w:rsidR="00427953" w:rsidRPr="00427953" w:rsidRDefault="00427953" w:rsidP="00427953">
      <w:pPr>
        <w:ind w:left="-5" w:firstLine="713"/>
        <w:jc w:val="both"/>
        <w:rPr>
          <w:rFonts w:ascii="Arial" w:hAnsi="Arial" w:cs="Arial"/>
          <w:i/>
          <w:color w:val="4BACC6" w:themeColor="accent5"/>
          <w:sz w:val="20"/>
          <w:szCs w:val="20"/>
        </w:rPr>
      </w:pPr>
    </w:p>
    <w:p w:rsidR="006569DD" w:rsidRPr="00976F0C" w:rsidRDefault="00523D76" w:rsidP="006569DD">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Por lo tanto, de las documentales exhibidas por el sujeto obligado </w:t>
      </w:r>
      <w:r w:rsidRPr="002B6E75">
        <w:rPr>
          <w:rFonts w:cs="Arial"/>
          <w:color w:val="4BACC6" w:themeColor="accent5"/>
          <w:sz w:val="24"/>
          <w:szCs w:val="24"/>
          <w:u w:val="single"/>
        </w:rPr>
        <w:t xml:space="preserve">no </w:t>
      </w:r>
      <w:r w:rsidR="00864994" w:rsidRPr="002B6E75">
        <w:rPr>
          <w:rFonts w:cs="Arial"/>
          <w:color w:val="4BACC6" w:themeColor="accent5"/>
          <w:sz w:val="24"/>
          <w:szCs w:val="24"/>
          <w:u w:val="single"/>
        </w:rPr>
        <w:t>remite la información completa</w:t>
      </w:r>
      <w:r w:rsidR="001E317B" w:rsidRPr="002B6E75">
        <w:rPr>
          <w:rFonts w:cs="Arial"/>
          <w:color w:val="4BACC6" w:themeColor="accent5"/>
          <w:sz w:val="24"/>
          <w:szCs w:val="24"/>
          <w:u w:val="single"/>
        </w:rPr>
        <w:t xml:space="preserve">, </w:t>
      </w:r>
      <w:r w:rsidR="00571B19" w:rsidRPr="002B6E75">
        <w:rPr>
          <w:rFonts w:cs="Arial"/>
          <w:color w:val="4BACC6" w:themeColor="accent5"/>
          <w:sz w:val="24"/>
          <w:szCs w:val="24"/>
          <w:u w:val="single"/>
        </w:rPr>
        <w:t xml:space="preserve">lo cual no es </w:t>
      </w:r>
      <w:r w:rsidR="001E317B" w:rsidRPr="002B6E75">
        <w:rPr>
          <w:rFonts w:cs="Arial"/>
          <w:color w:val="4BACC6" w:themeColor="accent5"/>
          <w:sz w:val="24"/>
          <w:szCs w:val="24"/>
          <w:u w:val="single"/>
        </w:rPr>
        <w:t>suficiente para colmar los extremos fijados en la resolución de mérito</w:t>
      </w:r>
      <w:r w:rsidR="00D21862" w:rsidRPr="002B6E75">
        <w:rPr>
          <w:rFonts w:cs="Arial"/>
          <w:color w:val="4BACC6" w:themeColor="accent5"/>
          <w:sz w:val="24"/>
          <w:szCs w:val="24"/>
          <w:u w:val="single"/>
        </w:rPr>
        <w:t xml:space="preserve"> </w:t>
      </w:r>
      <w:r w:rsidR="001E317B" w:rsidRPr="002B6E75">
        <w:rPr>
          <w:rFonts w:cs="Arial"/>
          <w:color w:val="4BACC6" w:themeColor="accent5"/>
          <w:sz w:val="24"/>
          <w:szCs w:val="24"/>
          <w:u w:val="single"/>
        </w:rPr>
        <w:t xml:space="preserve">y </w:t>
      </w:r>
      <w:r w:rsidR="00695310" w:rsidRPr="002B6E75">
        <w:rPr>
          <w:rFonts w:cs="Arial"/>
          <w:color w:val="4BACC6" w:themeColor="accent5"/>
          <w:sz w:val="24"/>
          <w:szCs w:val="24"/>
          <w:u w:val="single"/>
        </w:rPr>
        <w:t>p</w:t>
      </w:r>
      <w:r w:rsidR="00426890" w:rsidRPr="002B6E75">
        <w:rPr>
          <w:rFonts w:cs="Arial"/>
          <w:color w:val="4BACC6" w:themeColor="accent5"/>
          <w:sz w:val="24"/>
          <w:szCs w:val="24"/>
          <w:u w:val="single"/>
        </w:rPr>
        <w:t xml:space="preserve">or tanto se encuentra </w:t>
      </w:r>
      <w:r w:rsidR="00571B19" w:rsidRPr="002B6E75">
        <w:rPr>
          <w:rFonts w:cs="Arial"/>
          <w:color w:val="4BACC6" w:themeColor="accent5"/>
          <w:sz w:val="24"/>
          <w:szCs w:val="24"/>
          <w:u w:val="single"/>
        </w:rPr>
        <w:t>incumplida</w:t>
      </w:r>
      <w:r w:rsidR="006569DD" w:rsidRPr="002B6E75">
        <w:rPr>
          <w:rFonts w:cs="Arial"/>
          <w:color w:val="4BACC6" w:themeColor="accent5"/>
          <w:sz w:val="24"/>
          <w:szCs w:val="24"/>
          <w:u w:val="single"/>
        </w:rPr>
        <w:t>.</w:t>
      </w:r>
      <w:r w:rsidR="006569DD" w:rsidRPr="00976F0C">
        <w:rPr>
          <w:rFonts w:cs="Arial"/>
          <w:color w:val="4BACC6" w:themeColor="accent5"/>
          <w:sz w:val="24"/>
          <w:szCs w:val="24"/>
        </w:rPr>
        <w:t xml:space="preserve"> </w:t>
      </w:r>
    </w:p>
    <w:p w:rsidR="005C7BA1" w:rsidRPr="00976F0C" w:rsidRDefault="005C7BA1" w:rsidP="00571B19">
      <w:pPr>
        <w:spacing w:after="0" w:line="360" w:lineRule="auto"/>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Por lo expuesto  y con fundamento en los artículos 27° primer párrafo, 184° segundo párrafo y 185 fracción I de la Ley de Transparencia y Acceso a la Información Pública del Estado, se tiene que la resolución emitida por el Pleno de esta Comisión  para este asunto </w:t>
      </w:r>
      <w:r w:rsidRPr="00976F0C">
        <w:rPr>
          <w:rFonts w:ascii="Arial" w:hAnsi="Arial" w:cs="Arial"/>
          <w:b/>
          <w:color w:val="4BACC6" w:themeColor="accent5"/>
          <w:sz w:val="24"/>
          <w:szCs w:val="24"/>
        </w:rPr>
        <w:t>se encuentra incumplida</w:t>
      </w:r>
      <w:r w:rsidRPr="00976F0C">
        <w:rPr>
          <w:rFonts w:ascii="Arial" w:hAnsi="Arial" w:cs="Arial"/>
          <w:color w:val="4BACC6" w:themeColor="accent5"/>
          <w:sz w:val="24"/>
          <w:szCs w:val="24"/>
        </w:rPr>
        <w:t xml:space="preserve"> y conmina al sujeto obligado a que dé cumplimiento en los precisos términos asentados en la misma, </w:t>
      </w:r>
      <w:r w:rsidRPr="00976F0C">
        <w:rPr>
          <w:rFonts w:ascii="Arial" w:hAnsi="Arial" w:cs="Arial"/>
          <w:color w:val="4BACC6" w:themeColor="accent5"/>
          <w:sz w:val="24"/>
          <w:szCs w:val="24"/>
          <w:u w:val="single"/>
        </w:rPr>
        <w:t>debiendo considerar las causas</w:t>
      </w:r>
      <w:r w:rsidRPr="00976F0C">
        <w:rPr>
          <w:rFonts w:ascii="Arial" w:hAnsi="Arial" w:cs="Arial"/>
          <w:color w:val="4BACC6" w:themeColor="accent5"/>
          <w:sz w:val="24"/>
          <w:szCs w:val="24"/>
        </w:rPr>
        <w:t xml:space="preserve"> por las que aquí se decreta el incumplimiento y atenderlas para otorgar el debido cumplimiento, de lo contrario se le apercibe que en caso de persistir el incumplimiento, se hará efectivo el apercibimiento al que se refiere la resolución dictada en el presente asunto, en los términos de Ley.</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Ahora bien, al tenor de lo establecido en el artículo 185 fracción II, con fundamento en el artículo 58 de la Ley de Transparencia que señala:</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976F0C" w:rsidRDefault="005C7BA1" w:rsidP="00710E34">
      <w:pPr>
        <w:spacing w:after="0" w:line="240" w:lineRule="auto"/>
        <w:ind w:left="708" w:firstLine="709"/>
        <w:jc w:val="both"/>
        <w:rPr>
          <w:rFonts w:ascii="Arial" w:hAnsi="Arial" w:cs="Arial"/>
          <w:i/>
          <w:color w:val="4BACC6" w:themeColor="accent5"/>
          <w:sz w:val="20"/>
          <w:szCs w:val="20"/>
        </w:rPr>
      </w:pPr>
      <w:r w:rsidRPr="00976F0C">
        <w:rPr>
          <w:rFonts w:ascii="Arial" w:hAnsi="Arial" w:cs="Arial"/>
          <w:i/>
          <w:color w:val="4BACC6" w:themeColor="accent5"/>
          <w:sz w:val="20"/>
          <w:szCs w:val="20"/>
        </w:rPr>
        <w:lastRenderedPageBreak/>
        <w:t>“ARTÍCULO 58. Las unidades de transparencia acatarán las resoluciones, disposiciones administrativas y requerimientos de informes que establezca el Comité de Transparencia, o la CEGAIP”</w:t>
      </w:r>
    </w:p>
    <w:p w:rsidR="005C7BA1" w:rsidRDefault="005C7BA1" w:rsidP="005C7BA1">
      <w:pPr>
        <w:spacing w:after="0" w:line="360" w:lineRule="auto"/>
        <w:jc w:val="both"/>
        <w:rPr>
          <w:rFonts w:ascii="Arial" w:hAnsi="Arial" w:cs="Arial"/>
          <w:color w:val="4BACC6" w:themeColor="accent5"/>
          <w:sz w:val="24"/>
          <w:szCs w:val="24"/>
        </w:rPr>
      </w:pPr>
    </w:p>
    <w:p w:rsidR="00BD5630" w:rsidRPr="00976F0C" w:rsidRDefault="00BD5630" w:rsidP="005C7BA1">
      <w:pPr>
        <w:spacing w:after="0" w:line="360" w:lineRule="auto"/>
        <w:jc w:val="both"/>
        <w:rPr>
          <w:rFonts w:ascii="Arial" w:hAnsi="Arial" w:cs="Arial"/>
          <w:color w:val="4BACC6" w:themeColor="accent5"/>
          <w:sz w:val="24"/>
          <w:szCs w:val="24"/>
        </w:rPr>
      </w:pPr>
    </w:p>
    <w:p w:rsidR="0053726B" w:rsidRPr="008478C1" w:rsidRDefault="005C7BA1" w:rsidP="008478C1">
      <w:pPr>
        <w:spacing w:after="0" w:line="360" w:lineRule="auto"/>
        <w:ind w:firstLine="709"/>
        <w:jc w:val="both"/>
        <w:rPr>
          <w:rFonts w:ascii="Arial" w:hAnsi="Arial" w:cs="Arial"/>
          <w:b/>
          <w:color w:val="4BACC6" w:themeColor="accent5"/>
          <w:sz w:val="24"/>
          <w:szCs w:val="24"/>
        </w:rPr>
      </w:pPr>
      <w:r w:rsidRPr="00976F0C">
        <w:rPr>
          <w:rFonts w:ascii="Arial" w:hAnsi="Arial" w:cs="Arial"/>
          <w:color w:val="4BACC6" w:themeColor="accent5"/>
          <w:sz w:val="24"/>
          <w:szCs w:val="24"/>
        </w:rPr>
        <w:t xml:space="preserve">Se requiere al </w:t>
      </w:r>
      <w:r w:rsidR="00427953">
        <w:rPr>
          <w:rFonts w:ascii="Arial" w:hAnsi="Arial" w:cs="Arial"/>
          <w:b/>
          <w:color w:val="4BACC6" w:themeColor="accent5"/>
          <w:sz w:val="24"/>
          <w:szCs w:val="24"/>
        </w:rPr>
        <w:t>Titular del</w:t>
      </w:r>
      <w:r w:rsidR="00710E34">
        <w:rPr>
          <w:rFonts w:ascii="Arial" w:hAnsi="Arial" w:cs="Arial"/>
          <w:b/>
          <w:color w:val="4BACC6" w:themeColor="accent5"/>
          <w:sz w:val="24"/>
          <w:szCs w:val="24"/>
        </w:rPr>
        <w:t xml:space="preserve"> Organismo Intermunicipal Metropolitano de Agua Potable, Alcantarillado, Saneamiento y Servicios Conexos (INTERAPAS)</w:t>
      </w:r>
      <w:r w:rsidRPr="00976F0C">
        <w:rPr>
          <w:rFonts w:ascii="Arial" w:hAnsi="Arial" w:cs="Arial"/>
          <w:color w:val="4BACC6" w:themeColor="accent5"/>
          <w:sz w:val="24"/>
          <w:szCs w:val="24"/>
        </w:rPr>
        <w:t xml:space="preserve">, en virtud de ser el superior jerárquico del </w:t>
      </w:r>
      <w:r w:rsidRPr="00976F0C">
        <w:rPr>
          <w:rFonts w:ascii="Arial" w:hAnsi="Arial" w:cs="Arial"/>
          <w:b/>
          <w:color w:val="4BACC6" w:themeColor="accent5"/>
          <w:sz w:val="24"/>
          <w:szCs w:val="24"/>
        </w:rPr>
        <w:t xml:space="preserve">Titular de la Unidad de Transparencia </w:t>
      </w:r>
      <w:r w:rsidR="00090736" w:rsidRPr="00976F0C">
        <w:rPr>
          <w:rFonts w:ascii="Arial" w:hAnsi="Arial" w:cs="Arial"/>
          <w:b/>
          <w:color w:val="4BACC6" w:themeColor="accent5"/>
          <w:sz w:val="24"/>
          <w:szCs w:val="24"/>
        </w:rPr>
        <w:t>del</w:t>
      </w:r>
      <w:r w:rsidR="00710E34">
        <w:rPr>
          <w:rFonts w:ascii="Arial" w:hAnsi="Arial" w:cs="Arial"/>
          <w:b/>
          <w:color w:val="4BACC6" w:themeColor="accent5"/>
          <w:sz w:val="24"/>
          <w:szCs w:val="24"/>
        </w:rPr>
        <w:t xml:space="preserve"> Organismo Intermunicipal Metropolitano de Agua Potable, Alcantarillado, Saneamiento y Servicios Conexos (INTERAPAS)</w:t>
      </w:r>
      <w:r w:rsidRPr="00976F0C">
        <w:rPr>
          <w:rFonts w:ascii="Arial" w:hAnsi="Arial" w:cs="Arial"/>
          <w:color w:val="4BACC6" w:themeColor="accent5"/>
          <w:sz w:val="24"/>
          <w:szCs w:val="24"/>
        </w:rPr>
        <w:t xml:space="preserve">, a efecto de que en el término </w:t>
      </w:r>
      <w:r w:rsidRPr="00710E34">
        <w:rPr>
          <w:rFonts w:ascii="Arial" w:hAnsi="Arial" w:cs="Arial"/>
          <w:b/>
          <w:color w:val="4BACC6" w:themeColor="accent5"/>
          <w:sz w:val="24"/>
          <w:szCs w:val="24"/>
        </w:rPr>
        <w:t>de 05 cinco días hábiles</w:t>
      </w:r>
      <w:r w:rsidRPr="00976F0C">
        <w:rPr>
          <w:rFonts w:ascii="Arial" w:hAnsi="Arial" w:cs="Arial"/>
          <w:color w:val="4BACC6" w:themeColor="accent5"/>
          <w:sz w:val="24"/>
          <w:szCs w:val="24"/>
        </w:rPr>
        <w:t>, los cuales de conformidad con lo establecido por el artículo 148 de la Ley de la materia, las notificaciones empezar</w:t>
      </w:r>
      <w:r w:rsidR="00090736" w:rsidRPr="00976F0C">
        <w:rPr>
          <w:rFonts w:ascii="Arial" w:hAnsi="Arial" w:cs="Arial"/>
          <w:color w:val="4BACC6" w:themeColor="accent5"/>
          <w:sz w:val="24"/>
          <w:szCs w:val="24"/>
        </w:rPr>
        <w:t>á</w:t>
      </w:r>
      <w:r w:rsidRPr="00976F0C">
        <w:rPr>
          <w:rFonts w:ascii="Arial" w:hAnsi="Arial" w:cs="Arial"/>
          <w:color w:val="4BACC6" w:themeColor="accent5"/>
          <w:sz w:val="24"/>
          <w:szCs w:val="24"/>
        </w:rPr>
        <w:t xml:space="preserve">n a transcurrir al día siguiente al que se practiquen, giré las instrucciones necesarias para que se otorgue el debido cumplimiento a la resolución dictada en el </w:t>
      </w:r>
      <w:r w:rsidRPr="00976F0C">
        <w:rPr>
          <w:rFonts w:ascii="Arial" w:hAnsi="Arial" w:cs="Arial"/>
          <w:b/>
          <w:color w:val="4BACC6" w:themeColor="accent5"/>
          <w:sz w:val="24"/>
          <w:szCs w:val="24"/>
        </w:rPr>
        <w:t xml:space="preserve">recurso de revisión </w:t>
      </w:r>
      <w:r w:rsidR="00710E34">
        <w:rPr>
          <w:rFonts w:ascii="Arial" w:hAnsi="Arial" w:cs="Arial"/>
          <w:b/>
          <w:color w:val="4BACC6" w:themeColor="accent5"/>
          <w:sz w:val="24"/>
          <w:szCs w:val="24"/>
        </w:rPr>
        <w:t>763</w:t>
      </w:r>
      <w:r w:rsidRPr="00976F0C">
        <w:rPr>
          <w:rFonts w:ascii="Arial" w:hAnsi="Arial" w:cs="Arial"/>
          <w:b/>
          <w:color w:val="4BACC6" w:themeColor="accent5"/>
          <w:sz w:val="24"/>
          <w:szCs w:val="24"/>
        </w:rPr>
        <w:t>/201</w:t>
      </w:r>
      <w:r w:rsidR="008478C1">
        <w:rPr>
          <w:rFonts w:ascii="Arial" w:hAnsi="Arial" w:cs="Arial"/>
          <w:b/>
          <w:color w:val="4BACC6" w:themeColor="accent5"/>
          <w:sz w:val="24"/>
          <w:szCs w:val="24"/>
        </w:rPr>
        <w:t>7</w:t>
      </w:r>
      <w:r w:rsidRPr="00976F0C">
        <w:rPr>
          <w:rFonts w:ascii="Arial" w:hAnsi="Arial" w:cs="Arial"/>
          <w:b/>
          <w:color w:val="4BACC6" w:themeColor="accent5"/>
          <w:sz w:val="24"/>
          <w:szCs w:val="24"/>
        </w:rPr>
        <w:t>-1</w:t>
      </w:r>
      <w:r w:rsidR="008478C1">
        <w:rPr>
          <w:rFonts w:ascii="Arial" w:hAnsi="Arial" w:cs="Arial"/>
          <w:b/>
          <w:color w:val="4BACC6" w:themeColor="accent5"/>
          <w:sz w:val="24"/>
          <w:szCs w:val="24"/>
        </w:rPr>
        <w:t xml:space="preserve"> PLATAFORMA</w:t>
      </w:r>
      <w:r w:rsidRPr="00976F0C">
        <w:rPr>
          <w:rFonts w:ascii="Arial" w:hAnsi="Arial" w:cs="Arial"/>
          <w:color w:val="4BACC6" w:themeColor="accent5"/>
          <w:sz w:val="24"/>
          <w:szCs w:val="24"/>
        </w:rPr>
        <w:t xml:space="preserve">, tomando en cuenta las consideraciones vertidas en el presente proveído, </w:t>
      </w:r>
      <w:r w:rsidRPr="00976F0C">
        <w:rPr>
          <w:rFonts w:ascii="Arial" w:hAnsi="Arial" w:cs="Arial"/>
          <w:color w:val="4BACC6" w:themeColor="accent5"/>
          <w:sz w:val="24"/>
          <w:szCs w:val="24"/>
          <w:u w:val="single"/>
        </w:rPr>
        <w:t>debiendo remitir las constancias necesarias que acrediten el cabal cumplimiento a lo ordenado en la resolución dictada por este Órgano Colegiado, apercibido legalmente que en caso de no hacerlo se procederá en términos de lo establecido en los artículos 190 y 197 fracción XV de la Ley de Transparencia y Acceso a la Información Pública del Estado</w:t>
      </w:r>
      <w:r w:rsidRPr="00976F0C">
        <w:rPr>
          <w:rFonts w:ascii="Arial" w:hAnsi="Arial" w:cs="Arial"/>
          <w:color w:val="4BACC6" w:themeColor="accent5"/>
          <w:sz w:val="24"/>
          <w:szCs w:val="24"/>
        </w:rPr>
        <w:t>.</w:t>
      </w:r>
    </w:p>
    <w:p w:rsidR="0053726B" w:rsidRDefault="0053726B"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Pr="0053726B">
        <w:rPr>
          <w:rFonts w:ascii="Arial" w:hAnsi="Arial" w:cs="Arial"/>
          <w:b/>
          <w:color w:val="4BACC6" w:themeColor="accent5"/>
          <w:sz w:val="24"/>
          <w:szCs w:val="24"/>
        </w:rPr>
        <w:t>Notifíquese por lista y personalmente al sujeto obligado</w:t>
      </w:r>
      <w:r w:rsidRPr="00976F0C">
        <w:rPr>
          <w:rFonts w:ascii="Arial" w:hAnsi="Arial" w:cs="Arial"/>
          <w:color w:val="4BACC6" w:themeColor="accent5"/>
          <w:sz w:val="24"/>
          <w:szCs w:val="24"/>
        </w:rPr>
        <w:t>.</w:t>
      </w:r>
    </w:p>
    <w:p w:rsidR="005C7BA1" w:rsidRPr="00976F0C"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1"/>
    <w:p w:rsidR="004F5CDC" w:rsidRPr="00976F0C" w:rsidRDefault="004F5CDC" w:rsidP="004F5CDC">
      <w:pPr>
        <w:spacing w:after="0" w:line="360" w:lineRule="auto"/>
        <w:jc w:val="both"/>
        <w:rPr>
          <w:rFonts w:ascii="Arial" w:hAnsi="Arial" w:cs="Arial"/>
          <w:b/>
          <w:color w:val="4BACC6" w:themeColor="accent5"/>
          <w:sz w:val="24"/>
          <w:szCs w:val="24"/>
        </w:rPr>
      </w:pPr>
    </w:p>
    <w:p w:rsidR="00976F0C" w:rsidRPr="00976F0C" w:rsidRDefault="00976F0C" w:rsidP="004F5CDC">
      <w:pPr>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b/>
          <w:color w:val="4BACC6" w:themeColor="accent5"/>
          <w:sz w:val="24"/>
          <w:szCs w:val="24"/>
        </w:rPr>
      </w:pPr>
    </w:p>
    <w:p w:rsidR="004F5CDC" w:rsidRPr="00976F0C" w:rsidRDefault="004F5CDC" w:rsidP="004F5CDC">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Alejandro Lafuente Torres</w:t>
      </w:r>
      <w:r w:rsidRPr="00976F0C">
        <w:rPr>
          <w:rFonts w:ascii="Arial" w:hAnsi="Arial" w:cs="Arial"/>
          <w:color w:val="4BACC6" w:themeColor="accent5"/>
          <w:sz w:val="24"/>
          <w:szCs w:val="24"/>
        </w:rPr>
        <w:t xml:space="preserve"> </w:t>
      </w:r>
      <w:r w:rsidRPr="00976F0C">
        <w:rPr>
          <w:rFonts w:ascii="Arial" w:hAnsi="Arial" w:cs="Arial"/>
          <w:b/>
          <w:color w:val="4BACC6" w:themeColor="accent5"/>
          <w:sz w:val="24"/>
          <w:szCs w:val="24"/>
          <w:lang w:val="es-ES"/>
        </w:rPr>
        <w:t xml:space="preserve">          Rosa María Motilla García</w:t>
      </w:r>
      <w:r w:rsidRPr="00976F0C">
        <w:rPr>
          <w:rFonts w:ascii="Arial" w:hAnsi="Arial" w:cs="Arial"/>
          <w:b/>
          <w:color w:val="4BACC6" w:themeColor="accent5"/>
          <w:sz w:val="24"/>
          <w:szCs w:val="24"/>
        </w:rPr>
        <w:t xml:space="preserve">        </w:t>
      </w:r>
    </w:p>
    <w:p w:rsidR="00845E58" w:rsidRPr="00976F0C" w:rsidRDefault="004F5CDC" w:rsidP="00845E58">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Comisionado Presidente                      </w:t>
      </w:r>
      <w:r w:rsidR="00845E58" w:rsidRPr="00976F0C">
        <w:rPr>
          <w:rFonts w:ascii="Arial" w:hAnsi="Arial" w:cs="Arial"/>
          <w:b/>
          <w:color w:val="4BACC6" w:themeColor="accent5"/>
          <w:sz w:val="24"/>
          <w:szCs w:val="24"/>
        </w:rPr>
        <w:t>Secretaria de Pleno</w:t>
      </w: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10456" w:rsidRDefault="00810456"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Pr="00976F0C" w:rsidRDefault="008478C1" w:rsidP="00845E58">
      <w:pPr>
        <w:spacing w:after="0" w:line="240" w:lineRule="auto"/>
        <w:ind w:firstLine="709"/>
        <w:jc w:val="both"/>
        <w:rPr>
          <w:rFonts w:ascii="Arial" w:hAnsi="Arial" w:cs="Arial"/>
          <w:color w:val="4BACC6" w:themeColor="accent5"/>
          <w:sz w:val="16"/>
          <w:szCs w:val="16"/>
        </w:rPr>
      </w:pPr>
    </w:p>
    <w:p w:rsidR="00976F0C" w:rsidRPr="00BD5630" w:rsidRDefault="00D72000" w:rsidP="00845E58">
      <w:pPr>
        <w:spacing w:after="0" w:line="240" w:lineRule="auto"/>
        <w:ind w:firstLine="709"/>
        <w:jc w:val="both"/>
        <w:rPr>
          <w:rFonts w:ascii="Arial" w:hAnsi="Arial" w:cs="Arial"/>
          <w:color w:val="4BACC6" w:themeColor="accent5"/>
          <w:sz w:val="15"/>
          <w:szCs w:val="15"/>
        </w:rPr>
      </w:pPr>
      <w:r w:rsidRPr="00BD5630">
        <w:rPr>
          <w:rFonts w:ascii="Arial" w:hAnsi="Arial" w:cs="Arial"/>
          <w:color w:val="4BACC6" w:themeColor="accent5"/>
          <w:sz w:val="15"/>
          <w:szCs w:val="15"/>
        </w:rPr>
        <w:t>O</w:t>
      </w:r>
      <w:r w:rsidR="00E32AE9" w:rsidRPr="00BD5630">
        <w:rPr>
          <w:rFonts w:ascii="Arial" w:hAnsi="Arial" w:cs="Arial"/>
          <w:color w:val="4BACC6" w:themeColor="accent5"/>
          <w:sz w:val="15"/>
          <w:szCs w:val="15"/>
        </w:rPr>
        <w:t>.</w:t>
      </w:r>
      <w:r w:rsidRPr="00BD5630">
        <w:rPr>
          <w:rFonts w:ascii="Arial" w:hAnsi="Arial" w:cs="Arial"/>
          <w:color w:val="4BACC6" w:themeColor="accent5"/>
          <w:sz w:val="15"/>
          <w:szCs w:val="15"/>
        </w:rPr>
        <w:t>R.E</w:t>
      </w:r>
      <w:r w:rsidR="00E32AE9" w:rsidRPr="00BD5630">
        <w:rPr>
          <w:rFonts w:ascii="Arial" w:hAnsi="Arial" w:cs="Arial"/>
          <w:color w:val="4BACC6" w:themeColor="accent5"/>
          <w:sz w:val="15"/>
          <w:szCs w:val="15"/>
        </w:rPr>
        <w:t>.</w:t>
      </w:r>
      <w:r w:rsidRPr="00BD5630">
        <w:rPr>
          <w:rFonts w:ascii="Arial" w:hAnsi="Arial" w:cs="Arial"/>
          <w:color w:val="4BACC6" w:themeColor="accent5"/>
          <w:sz w:val="15"/>
          <w:szCs w:val="15"/>
        </w:rPr>
        <w:t>J</w:t>
      </w:r>
      <w:r w:rsidR="00E32AE9" w:rsidRPr="00BD5630">
        <w:rPr>
          <w:rFonts w:ascii="Arial" w:hAnsi="Arial" w:cs="Arial"/>
          <w:color w:val="4BACC6" w:themeColor="accent5"/>
          <w:sz w:val="15"/>
          <w:szCs w:val="15"/>
        </w:rPr>
        <w:t>.</w:t>
      </w:r>
    </w:p>
    <w:p w:rsidR="00976F0C" w:rsidRPr="00BD5630" w:rsidRDefault="00976F0C" w:rsidP="00976F0C">
      <w:pPr>
        <w:tabs>
          <w:tab w:val="left" w:pos="900"/>
        </w:tabs>
        <w:rPr>
          <w:rFonts w:ascii="Arial" w:hAnsi="Arial" w:cs="Arial"/>
          <w:color w:val="4BACC6" w:themeColor="accent5"/>
          <w:sz w:val="15"/>
          <w:szCs w:val="15"/>
        </w:rPr>
      </w:pPr>
    </w:p>
    <w:p w:rsidR="00976F0C" w:rsidRDefault="00976F0C" w:rsidP="00976F0C">
      <w:pPr>
        <w:tabs>
          <w:tab w:val="left" w:pos="900"/>
        </w:tabs>
        <w:jc w:val="both"/>
        <w:rPr>
          <w:rFonts w:ascii="Arial" w:hAnsi="Arial" w:cs="Arial"/>
          <w:color w:val="4BACC6" w:themeColor="accent5"/>
          <w:sz w:val="15"/>
          <w:szCs w:val="15"/>
        </w:rPr>
      </w:pPr>
      <w:r w:rsidRPr="00BD5630">
        <w:rPr>
          <w:rFonts w:ascii="Arial" w:hAnsi="Arial" w:cs="Arial"/>
          <w:color w:val="4BACC6" w:themeColor="accent5"/>
          <w:sz w:val="15"/>
          <w:szCs w:val="15"/>
        </w:rPr>
        <w:t xml:space="preserve">(Esta foja pertenece a la parte final del proveído de </w:t>
      </w:r>
      <w:r w:rsidR="00BD5630">
        <w:rPr>
          <w:rFonts w:ascii="Arial" w:hAnsi="Arial" w:cs="Arial"/>
          <w:color w:val="4BACC6" w:themeColor="accent5"/>
          <w:sz w:val="15"/>
          <w:szCs w:val="15"/>
        </w:rPr>
        <w:t>veinti</w:t>
      </w:r>
      <w:r w:rsidR="00205C59">
        <w:rPr>
          <w:rFonts w:ascii="Arial" w:hAnsi="Arial" w:cs="Arial"/>
          <w:color w:val="4BACC6" w:themeColor="accent5"/>
          <w:sz w:val="15"/>
          <w:szCs w:val="15"/>
        </w:rPr>
        <w:t>dós</w:t>
      </w:r>
      <w:r w:rsidR="00BD5630">
        <w:rPr>
          <w:rFonts w:ascii="Arial" w:hAnsi="Arial" w:cs="Arial"/>
          <w:color w:val="4BACC6" w:themeColor="accent5"/>
          <w:sz w:val="15"/>
          <w:szCs w:val="15"/>
        </w:rPr>
        <w:t xml:space="preserve"> de marzo</w:t>
      </w:r>
      <w:r w:rsidRPr="00BD5630">
        <w:rPr>
          <w:rFonts w:ascii="Arial" w:hAnsi="Arial" w:cs="Arial"/>
          <w:color w:val="4BACC6" w:themeColor="accent5"/>
          <w:sz w:val="15"/>
          <w:szCs w:val="15"/>
        </w:rPr>
        <w:t xml:space="preserve"> de dos mil dieciocho, dentro del recurso de revisión</w:t>
      </w:r>
      <w:r w:rsidR="00BD5630">
        <w:rPr>
          <w:rFonts w:ascii="Arial" w:hAnsi="Arial" w:cs="Arial"/>
          <w:color w:val="4BACC6" w:themeColor="accent5"/>
          <w:sz w:val="15"/>
          <w:szCs w:val="15"/>
        </w:rPr>
        <w:t xml:space="preserve"> 763</w:t>
      </w:r>
      <w:r w:rsidRPr="00BD5630">
        <w:rPr>
          <w:rFonts w:ascii="Arial" w:hAnsi="Arial" w:cs="Arial"/>
          <w:color w:val="4BACC6" w:themeColor="accent5"/>
          <w:sz w:val="15"/>
          <w:szCs w:val="15"/>
        </w:rPr>
        <w:t>/201</w:t>
      </w:r>
      <w:r w:rsidR="008478C1" w:rsidRPr="00BD5630">
        <w:rPr>
          <w:rFonts w:ascii="Arial" w:hAnsi="Arial" w:cs="Arial"/>
          <w:color w:val="4BACC6" w:themeColor="accent5"/>
          <w:sz w:val="15"/>
          <w:szCs w:val="15"/>
        </w:rPr>
        <w:t>7</w:t>
      </w:r>
      <w:r w:rsidRPr="00BD5630">
        <w:rPr>
          <w:rFonts w:ascii="Arial" w:hAnsi="Arial" w:cs="Arial"/>
          <w:color w:val="4BACC6" w:themeColor="accent5"/>
          <w:sz w:val="15"/>
          <w:szCs w:val="15"/>
        </w:rPr>
        <w:t>-1 PLATAFORMA).</w:t>
      </w:r>
    </w:p>
    <w:p w:rsidR="00BD5630" w:rsidRDefault="00BD5630" w:rsidP="00BD5630">
      <w:pPr>
        <w:jc w:val="both"/>
        <w:rPr>
          <w:rFonts w:ascii="Arial" w:hAnsi="Arial" w:cs="Arial"/>
          <w:color w:val="4472C4"/>
          <w:sz w:val="24"/>
          <w:szCs w:val="24"/>
        </w:rPr>
      </w:pPr>
      <w:bookmarkStart w:id="5" w:name="_Hlk507149478"/>
    </w:p>
    <w:p w:rsidR="00BD5630" w:rsidRPr="00BD5630" w:rsidRDefault="00BD5630" w:rsidP="00BD5630">
      <w:pPr>
        <w:jc w:val="both"/>
        <w:rPr>
          <w:rFonts w:ascii="Arial" w:hAnsi="Arial" w:cs="Arial"/>
          <w:color w:val="4472C4"/>
          <w:sz w:val="24"/>
          <w:szCs w:val="24"/>
        </w:rPr>
      </w:pPr>
      <w:r w:rsidRPr="00BD5630">
        <w:rPr>
          <w:rFonts w:ascii="Arial" w:hAnsi="Arial" w:cs="Arial"/>
          <w:color w:val="4472C4"/>
          <w:sz w:val="24"/>
          <w:szCs w:val="24"/>
        </w:rPr>
        <w:t xml:space="preserve">A las ocho horas del día ___ de ___________ </w:t>
      </w:r>
      <w:proofErr w:type="spellStart"/>
      <w:r w:rsidRPr="00BD5630">
        <w:rPr>
          <w:rFonts w:ascii="Arial" w:hAnsi="Arial" w:cs="Arial"/>
          <w:color w:val="4472C4"/>
          <w:sz w:val="24"/>
          <w:szCs w:val="24"/>
        </w:rPr>
        <w:t>de</w:t>
      </w:r>
      <w:proofErr w:type="spellEnd"/>
      <w:r w:rsidRPr="00BD5630">
        <w:rPr>
          <w:rFonts w:ascii="Arial" w:hAnsi="Arial" w:cs="Arial"/>
          <w:color w:val="4472C4"/>
          <w:sz w:val="24"/>
          <w:szCs w:val="24"/>
        </w:rPr>
        <w:t xml:space="preserve"> _____, notifiqué el auto que antecede por lista que se fija y publica en los estrados de esta Comisión Estatal de Garantía de Acceso a la Información Pública, de conformidad con el artículo 46, fracción I, del Reglamento Interior de esta Comisión, para constancia legal. - - - - - - - - - - - - - - - - - - - - - - - - - - - -DOY FE. - - -</w:t>
      </w:r>
      <w:r>
        <w:rPr>
          <w:rFonts w:ascii="Arial" w:hAnsi="Arial" w:cs="Arial"/>
          <w:color w:val="4472C4"/>
          <w:sz w:val="24"/>
          <w:szCs w:val="24"/>
        </w:rPr>
        <w:t xml:space="preserve"> - - -</w:t>
      </w:r>
      <w:r w:rsidRPr="00BD5630">
        <w:rPr>
          <w:rFonts w:ascii="Arial" w:hAnsi="Arial" w:cs="Arial"/>
          <w:color w:val="4472C4"/>
          <w:sz w:val="24"/>
          <w:szCs w:val="24"/>
        </w:rPr>
        <w:t xml:space="preserve"> - - -</w:t>
      </w:r>
      <w:r>
        <w:rPr>
          <w:rFonts w:ascii="Arial" w:hAnsi="Arial" w:cs="Arial"/>
          <w:color w:val="4472C4"/>
          <w:sz w:val="24"/>
          <w:szCs w:val="24"/>
        </w:rPr>
        <w:t xml:space="preserve"> - - </w:t>
      </w:r>
      <w:r w:rsidRPr="00BD5630">
        <w:rPr>
          <w:rFonts w:ascii="Arial" w:hAnsi="Arial" w:cs="Arial"/>
          <w:color w:val="4472C4"/>
          <w:sz w:val="24"/>
          <w:szCs w:val="24"/>
        </w:rPr>
        <w:t xml:space="preserve">- - - - - - - - - - - - - - </w:t>
      </w:r>
    </w:p>
    <w:p w:rsidR="00BD5630" w:rsidRPr="00BD5630" w:rsidRDefault="00BD5630" w:rsidP="00BD5630">
      <w:pPr>
        <w:jc w:val="center"/>
        <w:rPr>
          <w:rFonts w:ascii="Arial" w:hAnsi="Arial" w:cs="Arial"/>
          <w:b/>
          <w:color w:val="4472C4"/>
          <w:sz w:val="24"/>
          <w:szCs w:val="24"/>
        </w:rPr>
      </w:pPr>
    </w:p>
    <w:p w:rsidR="00BD5630" w:rsidRPr="00BD5630" w:rsidRDefault="00BD5630" w:rsidP="00BD5630">
      <w:pPr>
        <w:jc w:val="center"/>
        <w:rPr>
          <w:rFonts w:ascii="Arial" w:hAnsi="Arial" w:cs="Arial"/>
          <w:b/>
          <w:color w:val="4472C4"/>
          <w:sz w:val="24"/>
          <w:szCs w:val="24"/>
        </w:rPr>
      </w:pPr>
      <w:r w:rsidRPr="00BD5630">
        <w:rPr>
          <w:rFonts w:ascii="Arial" w:hAnsi="Arial" w:cs="Arial"/>
          <w:b/>
          <w:color w:val="4472C4"/>
          <w:sz w:val="24"/>
          <w:szCs w:val="24"/>
        </w:rPr>
        <w:t>Javier Pérez Limón</w:t>
      </w:r>
    </w:p>
    <w:p w:rsidR="00BD5630" w:rsidRPr="00BD5630" w:rsidRDefault="00BD5630" w:rsidP="00BD5630">
      <w:pPr>
        <w:jc w:val="center"/>
        <w:rPr>
          <w:rFonts w:ascii="Arial" w:hAnsi="Arial" w:cs="Arial"/>
          <w:b/>
          <w:color w:val="4472C4"/>
          <w:sz w:val="24"/>
          <w:szCs w:val="24"/>
        </w:rPr>
      </w:pPr>
      <w:r w:rsidRPr="00BD5630">
        <w:rPr>
          <w:rFonts w:ascii="Arial" w:hAnsi="Arial" w:cs="Arial"/>
          <w:b/>
          <w:color w:val="4472C4"/>
          <w:sz w:val="24"/>
          <w:szCs w:val="24"/>
        </w:rPr>
        <w:t>Notificador</w:t>
      </w:r>
    </w:p>
    <w:bookmarkEnd w:id="5"/>
    <w:p w:rsidR="00BD5630" w:rsidRPr="00BD5630" w:rsidRDefault="00BD5630" w:rsidP="00976F0C">
      <w:pPr>
        <w:tabs>
          <w:tab w:val="left" w:pos="900"/>
        </w:tabs>
        <w:jc w:val="both"/>
        <w:rPr>
          <w:rFonts w:ascii="Arial" w:hAnsi="Arial" w:cs="Arial"/>
          <w:color w:val="4BACC6" w:themeColor="accent5"/>
          <w:sz w:val="15"/>
          <w:szCs w:val="15"/>
        </w:rPr>
      </w:pPr>
    </w:p>
    <w:sectPr w:rsidR="00BD5630" w:rsidRPr="00BD5630"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0BA9" w:rsidRDefault="00070BA9" w:rsidP="00A04BCB">
      <w:pPr>
        <w:spacing w:after="0" w:line="240" w:lineRule="auto"/>
      </w:pPr>
      <w:r>
        <w:separator/>
      </w:r>
    </w:p>
  </w:endnote>
  <w:endnote w:type="continuationSeparator" w:id="0">
    <w:p w:rsidR="00070BA9" w:rsidRDefault="00070BA9"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0BA9" w:rsidRDefault="00070BA9" w:rsidP="00A04BCB">
      <w:pPr>
        <w:spacing w:after="0" w:line="240" w:lineRule="auto"/>
      </w:pPr>
      <w:r>
        <w:separator/>
      </w:r>
    </w:p>
  </w:footnote>
  <w:footnote w:type="continuationSeparator" w:id="0">
    <w:p w:rsidR="00070BA9" w:rsidRDefault="00070BA9" w:rsidP="00A04BCB">
      <w:pPr>
        <w:spacing w:after="0" w:line="240" w:lineRule="auto"/>
      </w:pPr>
      <w:r>
        <w:continuationSeparator/>
      </w:r>
    </w:p>
  </w:footnote>
  <w:footnote w:id="1">
    <w:p w:rsidR="003870E0" w:rsidRDefault="003870E0" w:rsidP="003870E0">
      <w:pPr>
        <w:pStyle w:val="Textonotapie"/>
      </w:pPr>
      <w:r>
        <w:rPr>
          <w:rStyle w:val="Refdenotaalpie"/>
        </w:rPr>
        <w:footnoteRef/>
      </w:r>
      <w:r>
        <w:t xml:space="preserve"> </w:t>
      </w:r>
      <w:r w:rsidRPr="00E568C3">
        <w:t>Cárdenas Gracia, Jaime, “Los principios y su impacto en la interpretación constitucional y judicial”, en Vega Gómez, Juan y Corzo Sosa, Edgar (</w:t>
      </w:r>
      <w:proofErr w:type="spellStart"/>
      <w:r w:rsidRPr="00E568C3">
        <w:t>coords</w:t>
      </w:r>
      <w:proofErr w:type="spellEnd"/>
      <w:r w:rsidRPr="00E568C3">
        <w:t>.), Tribunales y justicia constitucional. Memoria del VII Congreso Iberoamericano de Derecho Constitucional, México, UNAM, Instituto de Investigaciones Jurídicas, 2002, pp. 92 y 93</w:t>
      </w:r>
    </w:p>
  </w:footnote>
  <w:footnote w:id="2">
    <w:p w:rsidR="003870E0" w:rsidRPr="004C3A8D" w:rsidRDefault="003870E0" w:rsidP="003870E0">
      <w:pPr>
        <w:pStyle w:val="Textonotapie"/>
        <w:jc w:val="both"/>
        <w:rPr>
          <w:sz w:val="18"/>
          <w:szCs w:val="18"/>
        </w:rPr>
      </w:pPr>
      <w:r>
        <w:rPr>
          <w:rStyle w:val="Refdenotaalpie"/>
        </w:rPr>
        <w:footnoteRef/>
      </w:r>
      <w:r>
        <w:t xml:space="preserve"> </w:t>
      </w:r>
      <w:r w:rsidRPr="004C3A8D">
        <w:rPr>
          <w:b/>
          <w:sz w:val="18"/>
          <w:szCs w:val="18"/>
        </w:rPr>
        <w:t>ARTÍCULO 19.</w:t>
      </w:r>
      <w:r w:rsidRPr="004C3A8D">
        <w:rPr>
          <w:sz w:val="18"/>
          <w:szCs w:val="18"/>
        </w:rPr>
        <w:t xml:space="preserve"> Se presume que la información debe existir si se refiere a las facultades, competencias y funciones que los ordenamientos jurídicos aplicables otorgan a los sujetos obligados.</w:t>
      </w:r>
    </w:p>
    <w:p w:rsidR="003870E0" w:rsidRPr="004C3A8D" w:rsidRDefault="003870E0" w:rsidP="003870E0">
      <w:pPr>
        <w:pStyle w:val="Textonotapie"/>
        <w:jc w:val="both"/>
        <w:rPr>
          <w:sz w:val="18"/>
          <w:szCs w:val="18"/>
        </w:rPr>
      </w:pPr>
      <w:r w:rsidRPr="004C3A8D">
        <w:rPr>
          <w:sz w:val="18"/>
          <w:szCs w:val="18"/>
        </w:rPr>
        <w:t>En los casos en que ciertas facultades, competencias o funciones no se hayan ejercido, se debe motivar la respuesta en función de las causas que motiven la inexistencia.</w:t>
      </w:r>
    </w:p>
    <w:p w:rsidR="003870E0" w:rsidRPr="004C3A8D" w:rsidRDefault="003870E0" w:rsidP="003870E0">
      <w:pPr>
        <w:pStyle w:val="Textonotapie"/>
        <w:jc w:val="both"/>
        <w:rPr>
          <w:sz w:val="18"/>
          <w:szCs w:val="18"/>
        </w:rPr>
      </w:pPr>
      <w:r w:rsidRPr="004C3A8D">
        <w:rPr>
          <w:b/>
          <w:sz w:val="18"/>
          <w:szCs w:val="18"/>
        </w:rPr>
        <w:t>ARTÍCULO 20.</w:t>
      </w:r>
      <w:r w:rsidRPr="004C3A8D">
        <w:rPr>
          <w:sz w:val="18"/>
          <w:szCs w:val="18"/>
        </w:rPr>
        <w:t xml:space="preserve"> 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w:t>
      </w:r>
    </w:p>
    <w:p w:rsidR="003870E0" w:rsidRPr="004C3A8D" w:rsidRDefault="003870E0" w:rsidP="003870E0">
      <w:pPr>
        <w:pStyle w:val="Textonotapie"/>
        <w:jc w:val="both"/>
        <w:rPr>
          <w:sz w:val="18"/>
          <w:szCs w:val="18"/>
        </w:rPr>
      </w:pPr>
    </w:p>
  </w:footnote>
  <w:footnote w:id="3">
    <w:p w:rsidR="003870E0" w:rsidRPr="004C3A8D" w:rsidRDefault="003870E0" w:rsidP="003870E0">
      <w:pPr>
        <w:pStyle w:val="Textonotapie"/>
        <w:jc w:val="both"/>
        <w:rPr>
          <w:sz w:val="18"/>
          <w:szCs w:val="18"/>
        </w:rPr>
      </w:pPr>
      <w:r w:rsidRPr="004C3A8D">
        <w:rPr>
          <w:rStyle w:val="Refdenotaalpie"/>
          <w:sz w:val="18"/>
          <w:szCs w:val="18"/>
        </w:rPr>
        <w:footnoteRef/>
      </w:r>
      <w:r w:rsidRPr="004C3A8D">
        <w:rPr>
          <w:sz w:val="18"/>
          <w:szCs w:val="18"/>
        </w:rPr>
        <w:t xml:space="preserve"> </w:t>
      </w:r>
      <w:r w:rsidRPr="004C3A8D">
        <w:rPr>
          <w:b/>
          <w:sz w:val="18"/>
          <w:szCs w:val="18"/>
        </w:rPr>
        <w:t>ARTÍCULO 153.</w:t>
      </w:r>
      <w:r w:rsidRPr="004C3A8D">
        <w:rPr>
          <w:sz w:val="18"/>
          <w:szCs w:val="18"/>
        </w:rPr>
        <w:t xml:space="preserve"> Las Unidades de Transparencia deberán garantizar que las solicitudes se turnen a todas las Áreas competentes que cuenten con la información o deban tenerla </w:t>
      </w:r>
      <w:proofErr w:type="gramStart"/>
      <w:r w:rsidRPr="004C3A8D">
        <w:rPr>
          <w:sz w:val="18"/>
          <w:szCs w:val="18"/>
        </w:rPr>
        <w:t>de acuerdo a</w:t>
      </w:r>
      <w:proofErr w:type="gramEnd"/>
      <w:r w:rsidRPr="004C3A8D">
        <w:rPr>
          <w:sz w:val="18"/>
          <w:szCs w:val="18"/>
        </w:rPr>
        <w:t xml:space="preserve"> sus facultades, competencias y funciones, con el objeto de que realicen una búsqueda exhaustiva y razonable de la información solicitada</w:t>
      </w:r>
    </w:p>
  </w:footnote>
  <w:footnote w:id="4">
    <w:p w:rsidR="003870E0" w:rsidRDefault="003870E0" w:rsidP="003870E0">
      <w:pPr>
        <w:pStyle w:val="Textonotapie"/>
      </w:pPr>
      <w:r>
        <w:rPr>
          <w:rStyle w:val="Refdenotaalpie"/>
        </w:rPr>
        <w:footnoteRef/>
      </w:r>
      <w:r>
        <w:t xml:space="preserve"> Entendiendo documento conforme al artículo </w:t>
      </w:r>
      <w:proofErr w:type="gramStart"/>
      <w:r>
        <w:t>3,fracción</w:t>
      </w:r>
      <w:proofErr w:type="gramEnd"/>
      <w:r>
        <w:t xml:space="preserve"> XIII de la Ley de Transparencia y en </w:t>
      </w:r>
      <w:proofErr w:type="spellStart"/>
      <w:r>
        <w:t>especifico</w:t>
      </w:r>
      <w:proofErr w:type="spellEnd"/>
      <w:r>
        <w:t xml:space="preserve"> a los que se refirió el particular.</w:t>
      </w:r>
    </w:p>
  </w:footnote>
  <w:footnote w:id="5">
    <w:p w:rsidR="003870E0" w:rsidRPr="004C3A8D" w:rsidRDefault="003870E0" w:rsidP="003870E0">
      <w:pPr>
        <w:spacing w:line="240" w:lineRule="auto"/>
        <w:ind w:left="-5"/>
        <w:jc w:val="both"/>
        <w:rPr>
          <w:sz w:val="18"/>
          <w:szCs w:val="18"/>
        </w:rPr>
      </w:pPr>
      <w:r w:rsidRPr="004C3A8D">
        <w:rPr>
          <w:rStyle w:val="Refdenotaalpie"/>
          <w:sz w:val="18"/>
          <w:szCs w:val="18"/>
        </w:rPr>
        <w:footnoteRef/>
      </w:r>
      <w:r w:rsidRPr="004C3A8D">
        <w:rPr>
          <w:sz w:val="18"/>
          <w:szCs w:val="18"/>
        </w:rPr>
        <w:t xml:space="preserve"> </w:t>
      </w:r>
      <w:r w:rsidRPr="004C3A8D">
        <w:rPr>
          <w:b/>
          <w:sz w:val="18"/>
          <w:szCs w:val="18"/>
        </w:rPr>
        <w:t>ARTÍCULO</w:t>
      </w:r>
      <w:r w:rsidRPr="004C3A8D">
        <w:rPr>
          <w:sz w:val="18"/>
          <w:szCs w:val="18"/>
        </w:rPr>
        <w:t xml:space="preserve"> </w:t>
      </w:r>
      <w:r w:rsidRPr="004C3A8D">
        <w:rPr>
          <w:b/>
          <w:sz w:val="18"/>
          <w:szCs w:val="18"/>
        </w:rPr>
        <w:t xml:space="preserve">60. </w:t>
      </w:r>
      <w:r w:rsidRPr="004C3A8D">
        <w:rPr>
          <w:sz w:val="18"/>
          <w:szCs w:val="18"/>
        </w:rPr>
        <w:t>En la formulación, producción, procesamiento, administración, archivo y resguardo de la información, debe atenderse al principio de la máxima publicidad, con el objeto de facilitar el acceso de cualquier persona a su conocimiento.</w:t>
      </w:r>
    </w:p>
    <w:p w:rsidR="003870E0" w:rsidRPr="004C3A8D" w:rsidRDefault="003870E0" w:rsidP="003870E0">
      <w:pPr>
        <w:spacing w:line="240" w:lineRule="auto"/>
        <w:ind w:left="-5"/>
        <w:jc w:val="both"/>
        <w:rPr>
          <w:sz w:val="18"/>
          <w:szCs w:val="18"/>
        </w:rPr>
      </w:pPr>
      <w:r w:rsidRPr="004C3A8D">
        <w:rPr>
          <w:sz w:val="18"/>
          <w:szCs w:val="18"/>
        </w:rPr>
        <w:t>La obligación de entregarla no implica el procesamiento, ni la adecuación de la información al interés del solicitante, salvo la producción de versiones públicas del documento;</w:t>
      </w:r>
    </w:p>
    <w:p w:rsidR="003870E0" w:rsidRPr="004C3A8D" w:rsidRDefault="003870E0" w:rsidP="003870E0">
      <w:pPr>
        <w:spacing w:line="240" w:lineRule="auto"/>
        <w:ind w:left="-5"/>
        <w:jc w:val="both"/>
        <w:rPr>
          <w:sz w:val="18"/>
          <w:szCs w:val="18"/>
        </w:rPr>
      </w:pPr>
      <w:r w:rsidRPr="004C3A8D">
        <w:rPr>
          <w:sz w:val="18"/>
          <w:szCs w:val="18"/>
        </w:rPr>
        <w:t>El tratamiento de documentación histórica deberá hacerse en términos establecidos en el artículo 50 de esta Ley.</w:t>
      </w:r>
    </w:p>
    <w:p w:rsidR="003870E0" w:rsidRDefault="003870E0" w:rsidP="003870E0">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3870E0">
      <w:rPr>
        <w:rFonts w:ascii="Arial" w:hAnsi="Arial" w:cs="Arial"/>
        <w:b/>
      </w:rPr>
      <w:t>763</w:t>
    </w:r>
    <w:r>
      <w:rPr>
        <w:rFonts w:ascii="Arial" w:hAnsi="Arial" w:cs="Arial"/>
        <w:b/>
      </w:rPr>
      <w:t>/201</w:t>
    </w:r>
    <w:r w:rsidR="00C0225E">
      <w:rPr>
        <w:rFonts w:ascii="Arial" w:hAnsi="Arial" w:cs="Arial"/>
        <w:b/>
      </w:rPr>
      <w:t>7</w:t>
    </w:r>
    <w:r>
      <w:rPr>
        <w:rFonts w:ascii="Arial" w:hAnsi="Arial" w:cs="Arial"/>
        <w:b/>
      </w:rPr>
      <w:t>-1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B3A31B6"/>
    <w:multiLevelType w:val="hybridMultilevel"/>
    <w:tmpl w:val="4A262548"/>
    <w:lvl w:ilvl="0" w:tplc="BCA82614">
      <w:start w:val="1"/>
      <w:numFmt w:val="upperRoman"/>
      <w:lvlText w:val="%1."/>
      <w:lvlJc w:val="left"/>
      <w:pPr>
        <w:ind w:left="10"/>
      </w:pPr>
      <w:rPr>
        <w:rFonts w:ascii="Arial" w:eastAsia="Arial" w:hAnsi="Arial" w:cs="Arial"/>
        <w:b/>
        <w:bCs/>
        <w:i w:val="0"/>
        <w:strike w:val="0"/>
        <w:dstrike w:val="0"/>
        <w:color w:val="4BACC6" w:themeColor="accent5"/>
        <w:sz w:val="18"/>
        <w:szCs w:val="18"/>
        <w:u w:val="none" w:color="000000"/>
        <w:bdr w:val="none" w:sz="0" w:space="0" w:color="auto"/>
        <w:shd w:val="clear" w:color="auto" w:fill="auto"/>
        <w:vertAlign w:val="baseline"/>
      </w:rPr>
    </w:lvl>
    <w:lvl w:ilvl="1" w:tplc="557E19C8">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849AB206">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C08AABE">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F0A5E32">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32EE464C">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A0AB854">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FBC67392">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1CD80B44">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4CBA3805"/>
    <w:multiLevelType w:val="hybridMultilevel"/>
    <w:tmpl w:val="71123632"/>
    <w:lvl w:ilvl="0" w:tplc="080A000F">
      <w:start w:val="1"/>
      <w:numFmt w:val="decimal"/>
      <w:lvlText w:val="%1."/>
      <w:lvlJc w:val="left"/>
      <w:pPr>
        <w:ind w:left="780" w:hanging="360"/>
      </w:p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12"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5" w15:restartNumberingAfterBreak="0">
    <w:nsid w:val="5BBA37E7"/>
    <w:multiLevelType w:val="hybridMultilevel"/>
    <w:tmpl w:val="C9D69EC6"/>
    <w:lvl w:ilvl="0" w:tplc="080A000F">
      <w:start w:val="1"/>
      <w:numFmt w:val="decimal"/>
      <w:lvlText w:val="%1."/>
      <w:lvlJc w:val="left"/>
      <w:pPr>
        <w:ind w:left="1500" w:hanging="360"/>
      </w:p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16"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6"/>
  </w:num>
  <w:num w:numId="5">
    <w:abstractNumId w:val="12"/>
  </w:num>
  <w:num w:numId="6">
    <w:abstractNumId w:val="8"/>
  </w:num>
  <w:num w:numId="7">
    <w:abstractNumId w:val="1"/>
  </w:num>
  <w:num w:numId="8">
    <w:abstractNumId w:val="14"/>
  </w:num>
  <w:num w:numId="9">
    <w:abstractNumId w:val="4"/>
  </w:num>
  <w:num w:numId="10">
    <w:abstractNumId w:val="0"/>
  </w:num>
  <w:num w:numId="11">
    <w:abstractNumId w:val="7"/>
  </w:num>
  <w:num w:numId="12">
    <w:abstractNumId w:val="13"/>
  </w:num>
  <w:num w:numId="13">
    <w:abstractNumId w:val="9"/>
  </w:num>
  <w:num w:numId="14">
    <w:abstractNumId w:val="6"/>
  </w:num>
  <w:num w:numId="15">
    <w:abstractNumId w:val="10"/>
  </w:num>
  <w:num w:numId="16">
    <w:abstractNumId w:val="1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70BA9"/>
    <w:rsid w:val="00080247"/>
    <w:rsid w:val="00080E25"/>
    <w:rsid w:val="00090736"/>
    <w:rsid w:val="00090FF9"/>
    <w:rsid w:val="000A4472"/>
    <w:rsid w:val="000A4C73"/>
    <w:rsid w:val="000A4F5D"/>
    <w:rsid w:val="000B62C2"/>
    <w:rsid w:val="000B7F7D"/>
    <w:rsid w:val="000D6BBE"/>
    <w:rsid w:val="000D71A1"/>
    <w:rsid w:val="000F05B6"/>
    <w:rsid w:val="000F3254"/>
    <w:rsid w:val="000F3F6E"/>
    <w:rsid w:val="001032B9"/>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05C59"/>
    <w:rsid w:val="00214DBA"/>
    <w:rsid w:val="002231D3"/>
    <w:rsid w:val="00226860"/>
    <w:rsid w:val="00232F24"/>
    <w:rsid w:val="00234400"/>
    <w:rsid w:val="002414D8"/>
    <w:rsid w:val="0024310C"/>
    <w:rsid w:val="002526F3"/>
    <w:rsid w:val="0025655D"/>
    <w:rsid w:val="00260481"/>
    <w:rsid w:val="00264CBC"/>
    <w:rsid w:val="00266ADC"/>
    <w:rsid w:val="002778EA"/>
    <w:rsid w:val="00286EF5"/>
    <w:rsid w:val="002A288D"/>
    <w:rsid w:val="002A6A30"/>
    <w:rsid w:val="002B40C2"/>
    <w:rsid w:val="002B6E75"/>
    <w:rsid w:val="002C38D0"/>
    <w:rsid w:val="002D0070"/>
    <w:rsid w:val="002D371A"/>
    <w:rsid w:val="002D37CA"/>
    <w:rsid w:val="002E4736"/>
    <w:rsid w:val="002E5C18"/>
    <w:rsid w:val="002F30EF"/>
    <w:rsid w:val="003031C1"/>
    <w:rsid w:val="003032F5"/>
    <w:rsid w:val="003047E5"/>
    <w:rsid w:val="00327666"/>
    <w:rsid w:val="00331B9E"/>
    <w:rsid w:val="003332F1"/>
    <w:rsid w:val="00352A7B"/>
    <w:rsid w:val="003548C7"/>
    <w:rsid w:val="00354D6C"/>
    <w:rsid w:val="00360ABE"/>
    <w:rsid w:val="0037061E"/>
    <w:rsid w:val="00372881"/>
    <w:rsid w:val="0038176B"/>
    <w:rsid w:val="00381A32"/>
    <w:rsid w:val="00383735"/>
    <w:rsid w:val="0038592D"/>
    <w:rsid w:val="003870E0"/>
    <w:rsid w:val="0039642A"/>
    <w:rsid w:val="003A0A70"/>
    <w:rsid w:val="003E3238"/>
    <w:rsid w:val="003E6F78"/>
    <w:rsid w:val="00402BE9"/>
    <w:rsid w:val="00404705"/>
    <w:rsid w:val="0041021C"/>
    <w:rsid w:val="00426890"/>
    <w:rsid w:val="00427953"/>
    <w:rsid w:val="004302FC"/>
    <w:rsid w:val="0044226A"/>
    <w:rsid w:val="004528ED"/>
    <w:rsid w:val="00453A8D"/>
    <w:rsid w:val="004659BD"/>
    <w:rsid w:val="004676F8"/>
    <w:rsid w:val="00467AA8"/>
    <w:rsid w:val="004711AB"/>
    <w:rsid w:val="00472502"/>
    <w:rsid w:val="0047371E"/>
    <w:rsid w:val="004739C4"/>
    <w:rsid w:val="00485806"/>
    <w:rsid w:val="00491923"/>
    <w:rsid w:val="004935E2"/>
    <w:rsid w:val="0049533B"/>
    <w:rsid w:val="004C415C"/>
    <w:rsid w:val="004D0F1C"/>
    <w:rsid w:val="004D511E"/>
    <w:rsid w:val="004E386C"/>
    <w:rsid w:val="004F0206"/>
    <w:rsid w:val="004F08DC"/>
    <w:rsid w:val="004F5CDC"/>
    <w:rsid w:val="00500854"/>
    <w:rsid w:val="00515C6F"/>
    <w:rsid w:val="00523D76"/>
    <w:rsid w:val="005368E6"/>
    <w:rsid w:val="0053726B"/>
    <w:rsid w:val="0054206B"/>
    <w:rsid w:val="00551A90"/>
    <w:rsid w:val="00552902"/>
    <w:rsid w:val="0055402B"/>
    <w:rsid w:val="00555BEA"/>
    <w:rsid w:val="00557692"/>
    <w:rsid w:val="00570D95"/>
    <w:rsid w:val="00571B19"/>
    <w:rsid w:val="00580B07"/>
    <w:rsid w:val="005A2395"/>
    <w:rsid w:val="005C7BA1"/>
    <w:rsid w:val="005D2986"/>
    <w:rsid w:val="005D32BF"/>
    <w:rsid w:val="005D7E54"/>
    <w:rsid w:val="005E15B2"/>
    <w:rsid w:val="005F6095"/>
    <w:rsid w:val="00605A77"/>
    <w:rsid w:val="00606D6E"/>
    <w:rsid w:val="00615017"/>
    <w:rsid w:val="00616C0D"/>
    <w:rsid w:val="00624699"/>
    <w:rsid w:val="00624ED9"/>
    <w:rsid w:val="00625D1B"/>
    <w:rsid w:val="006569DD"/>
    <w:rsid w:val="00661411"/>
    <w:rsid w:val="006653FC"/>
    <w:rsid w:val="00667412"/>
    <w:rsid w:val="00672BEE"/>
    <w:rsid w:val="00695310"/>
    <w:rsid w:val="006A4610"/>
    <w:rsid w:val="006B6741"/>
    <w:rsid w:val="006C78BB"/>
    <w:rsid w:val="006D050F"/>
    <w:rsid w:val="006D3BF1"/>
    <w:rsid w:val="006D4FCA"/>
    <w:rsid w:val="006E2236"/>
    <w:rsid w:val="006E478E"/>
    <w:rsid w:val="006E6735"/>
    <w:rsid w:val="006F5A3A"/>
    <w:rsid w:val="00702152"/>
    <w:rsid w:val="00710E34"/>
    <w:rsid w:val="007121D0"/>
    <w:rsid w:val="00721663"/>
    <w:rsid w:val="00730B25"/>
    <w:rsid w:val="00744113"/>
    <w:rsid w:val="0075340C"/>
    <w:rsid w:val="007558D7"/>
    <w:rsid w:val="00763E45"/>
    <w:rsid w:val="00771755"/>
    <w:rsid w:val="00772104"/>
    <w:rsid w:val="00774BC8"/>
    <w:rsid w:val="00780A83"/>
    <w:rsid w:val="00785DA9"/>
    <w:rsid w:val="007A68AD"/>
    <w:rsid w:val="007A7692"/>
    <w:rsid w:val="007A777C"/>
    <w:rsid w:val="007B1813"/>
    <w:rsid w:val="007B30A9"/>
    <w:rsid w:val="007B520C"/>
    <w:rsid w:val="007C70EC"/>
    <w:rsid w:val="007E7137"/>
    <w:rsid w:val="007E7A46"/>
    <w:rsid w:val="008024C9"/>
    <w:rsid w:val="00803BF0"/>
    <w:rsid w:val="00810456"/>
    <w:rsid w:val="00813BA7"/>
    <w:rsid w:val="0082057A"/>
    <w:rsid w:val="008334F5"/>
    <w:rsid w:val="00845E58"/>
    <w:rsid w:val="008478C1"/>
    <w:rsid w:val="00850170"/>
    <w:rsid w:val="00852028"/>
    <w:rsid w:val="0085470E"/>
    <w:rsid w:val="00864994"/>
    <w:rsid w:val="00874C83"/>
    <w:rsid w:val="0088125B"/>
    <w:rsid w:val="00897B0C"/>
    <w:rsid w:val="008A6B41"/>
    <w:rsid w:val="008B15BA"/>
    <w:rsid w:val="008C22E2"/>
    <w:rsid w:val="008D0A3C"/>
    <w:rsid w:val="008F388A"/>
    <w:rsid w:val="008F6149"/>
    <w:rsid w:val="009039C8"/>
    <w:rsid w:val="00906B75"/>
    <w:rsid w:val="009124C4"/>
    <w:rsid w:val="00922275"/>
    <w:rsid w:val="0092572B"/>
    <w:rsid w:val="0094536F"/>
    <w:rsid w:val="00976F0C"/>
    <w:rsid w:val="0098511D"/>
    <w:rsid w:val="00992EC9"/>
    <w:rsid w:val="009B23C6"/>
    <w:rsid w:val="009B7254"/>
    <w:rsid w:val="009C2B81"/>
    <w:rsid w:val="009C4466"/>
    <w:rsid w:val="009D0019"/>
    <w:rsid w:val="009D2BB8"/>
    <w:rsid w:val="009D3602"/>
    <w:rsid w:val="009E456E"/>
    <w:rsid w:val="009F00AF"/>
    <w:rsid w:val="009F6637"/>
    <w:rsid w:val="00A04BCB"/>
    <w:rsid w:val="00A050F1"/>
    <w:rsid w:val="00A06A4A"/>
    <w:rsid w:val="00A24594"/>
    <w:rsid w:val="00A61517"/>
    <w:rsid w:val="00A62F8D"/>
    <w:rsid w:val="00A630A6"/>
    <w:rsid w:val="00A7066C"/>
    <w:rsid w:val="00A75DA0"/>
    <w:rsid w:val="00A8436E"/>
    <w:rsid w:val="00A94565"/>
    <w:rsid w:val="00AA297A"/>
    <w:rsid w:val="00AA5027"/>
    <w:rsid w:val="00AB0C8A"/>
    <w:rsid w:val="00AC1F24"/>
    <w:rsid w:val="00AC335A"/>
    <w:rsid w:val="00AD691E"/>
    <w:rsid w:val="00AE702D"/>
    <w:rsid w:val="00AF0D89"/>
    <w:rsid w:val="00B01F57"/>
    <w:rsid w:val="00B06769"/>
    <w:rsid w:val="00B07F24"/>
    <w:rsid w:val="00B10F22"/>
    <w:rsid w:val="00B11A7E"/>
    <w:rsid w:val="00B14364"/>
    <w:rsid w:val="00B4486D"/>
    <w:rsid w:val="00B4587C"/>
    <w:rsid w:val="00B54825"/>
    <w:rsid w:val="00B55F7C"/>
    <w:rsid w:val="00B63AEC"/>
    <w:rsid w:val="00B63E0B"/>
    <w:rsid w:val="00B71D1E"/>
    <w:rsid w:val="00B7246B"/>
    <w:rsid w:val="00B73016"/>
    <w:rsid w:val="00B84B92"/>
    <w:rsid w:val="00B977AB"/>
    <w:rsid w:val="00B97928"/>
    <w:rsid w:val="00BA2344"/>
    <w:rsid w:val="00BA353F"/>
    <w:rsid w:val="00BA55C4"/>
    <w:rsid w:val="00BB031B"/>
    <w:rsid w:val="00BD5630"/>
    <w:rsid w:val="00C0019F"/>
    <w:rsid w:val="00C0023E"/>
    <w:rsid w:val="00C003C0"/>
    <w:rsid w:val="00C0225E"/>
    <w:rsid w:val="00C07D4B"/>
    <w:rsid w:val="00C16EC4"/>
    <w:rsid w:val="00C23535"/>
    <w:rsid w:val="00C257BC"/>
    <w:rsid w:val="00C37176"/>
    <w:rsid w:val="00C42933"/>
    <w:rsid w:val="00C46779"/>
    <w:rsid w:val="00C66E3D"/>
    <w:rsid w:val="00C70A3F"/>
    <w:rsid w:val="00C73D19"/>
    <w:rsid w:val="00C7664A"/>
    <w:rsid w:val="00C86357"/>
    <w:rsid w:val="00C96DC3"/>
    <w:rsid w:val="00CC57CD"/>
    <w:rsid w:val="00CE6391"/>
    <w:rsid w:val="00D00218"/>
    <w:rsid w:val="00D05A2B"/>
    <w:rsid w:val="00D078E6"/>
    <w:rsid w:val="00D11CA5"/>
    <w:rsid w:val="00D13645"/>
    <w:rsid w:val="00D21862"/>
    <w:rsid w:val="00D23F9A"/>
    <w:rsid w:val="00D315CC"/>
    <w:rsid w:val="00D5290F"/>
    <w:rsid w:val="00D550D5"/>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A8"/>
    <w:rsid w:val="00E135D9"/>
    <w:rsid w:val="00E15E88"/>
    <w:rsid w:val="00E277D3"/>
    <w:rsid w:val="00E32AE9"/>
    <w:rsid w:val="00E36DF1"/>
    <w:rsid w:val="00E43715"/>
    <w:rsid w:val="00E4433C"/>
    <w:rsid w:val="00E4590E"/>
    <w:rsid w:val="00E51C51"/>
    <w:rsid w:val="00E6214F"/>
    <w:rsid w:val="00E621C8"/>
    <w:rsid w:val="00E66DB6"/>
    <w:rsid w:val="00E828C8"/>
    <w:rsid w:val="00E94C22"/>
    <w:rsid w:val="00E95910"/>
    <w:rsid w:val="00EA3D66"/>
    <w:rsid w:val="00EB06E0"/>
    <w:rsid w:val="00EC4BDD"/>
    <w:rsid w:val="00ED382A"/>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C497BBB"/>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1C5951"/>
    <w:rPr>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46388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B9D35-AF8D-4253-AF6C-53E5ED176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2486</Words>
  <Characters>13674</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7</cp:revision>
  <cp:lastPrinted>2018-03-22T16:30:00Z</cp:lastPrinted>
  <dcterms:created xsi:type="dcterms:W3CDTF">2018-03-21T15:18:00Z</dcterms:created>
  <dcterms:modified xsi:type="dcterms:W3CDTF">2018-03-22T16:31:00Z</dcterms:modified>
</cp:coreProperties>
</file>